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3FEE" w:rsidRDefault="00C73FEE">
      <w:pPr>
        <w:tabs>
          <w:tab w:val="left" w:pos="315"/>
          <w:tab w:val="left" w:pos="4215"/>
        </w:tabs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253"/>
      </w:tblGrid>
      <w:tr w:rsidR="00C73FEE">
        <w:tc>
          <w:tcPr>
            <w:tcW w:w="4395" w:type="dxa"/>
          </w:tcPr>
          <w:p w:rsidR="00C73FEE" w:rsidRDefault="00121EA4">
            <w:pPr>
              <w:tabs>
                <w:tab w:val="left" w:pos="2744"/>
              </w:tabs>
              <w:jc w:val="center"/>
              <w:rPr>
                <w:rFonts w:eastAsia="Times New Roman" w:cs="Times New Roman"/>
                <w:b/>
                <w:lang w:eastAsia="ru-RU"/>
              </w:rPr>
            </w:pPr>
            <w:bookmarkStart w:id="0" w:name="_Hlk194051868"/>
            <w:proofErr w:type="spellStart"/>
            <w:r>
              <w:rPr>
                <w:rFonts w:eastAsia="Times New Roman" w:cs="Times New Roman"/>
                <w:b/>
                <w:lang w:eastAsia="ru-RU"/>
              </w:rPr>
              <w:t>Къэбэрдей-Балъкъэр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Республикэ</w:t>
            </w:r>
            <w:proofErr w:type="spellEnd"/>
          </w:p>
          <w:p w:rsidR="00C73FEE" w:rsidRDefault="00121EA4">
            <w:pPr>
              <w:tabs>
                <w:tab w:val="left" w:pos="2744"/>
              </w:tabs>
              <w:jc w:val="center"/>
              <w:rPr>
                <w:rFonts w:eastAsia="Times New Roman" w:cs="Times New Roman"/>
                <w:b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Шередж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 район  </w:t>
            </w:r>
          </w:p>
          <w:p w:rsidR="00C73FEE" w:rsidRDefault="00121EA4">
            <w:pPr>
              <w:tabs>
                <w:tab w:val="left" w:pos="2744"/>
              </w:tabs>
              <w:jc w:val="center"/>
              <w:rPr>
                <w:rFonts w:eastAsia="Times New Roman" w:cs="Times New Roman"/>
                <w:b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lang w:eastAsia="ru-RU"/>
              </w:rPr>
              <w:t>Бызынгы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къуажем</w:t>
            </w:r>
            <w:proofErr w:type="spellEnd"/>
          </w:p>
          <w:p w:rsidR="00C73FEE" w:rsidRDefault="00121EA4">
            <w:pPr>
              <w:tabs>
                <w:tab w:val="left" w:pos="2744"/>
              </w:tabs>
              <w:jc w:val="center"/>
              <w:rPr>
                <w:rFonts w:eastAsia="Times New Roman" w:cs="Times New Roman"/>
                <w:b/>
                <w:lang w:val="en-US"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и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администрац</w:t>
            </w:r>
            <w:r>
              <w:rPr>
                <w:rFonts w:eastAsia="Times New Roman" w:cs="Times New Roman"/>
                <w:b/>
                <w:lang w:val="en-US" w:eastAsia="ru-RU"/>
              </w:rPr>
              <w:t>цэ</w:t>
            </w:r>
            <w:proofErr w:type="spellEnd"/>
          </w:p>
        </w:tc>
        <w:tc>
          <w:tcPr>
            <w:tcW w:w="1559" w:type="dxa"/>
          </w:tcPr>
          <w:p w:rsidR="00C73FEE" w:rsidRDefault="00121EA4">
            <w:pPr>
              <w:tabs>
                <w:tab w:val="left" w:pos="2744"/>
              </w:tabs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noProof/>
                <w:lang w:eastAsia="ru-RU" w:bidi="ar-SA"/>
              </w:rPr>
              <w:drawing>
                <wp:inline distT="0" distB="0" distL="0" distR="0">
                  <wp:extent cx="561975" cy="552450"/>
                  <wp:effectExtent l="0" t="0" r="9525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Рисунок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73FEE" w:rsidRDefault="00121EA4">
            <w:pPr>
              <w:keepNext/>
              <w:tabs>
                <w:tab w:val="left" w:pos="2744"/>
              </w:tabs>
              <w:jc w:val="center"/>
              <w:outlineLvl w:val="1"/>
              <w:rPr>
                <w:rFonts w:eastAsia="Times New Roman" w:cs="Times New Roman"/>
                <w:b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0"/>
                <w:lang w:eastAsia="ru-RU"/>
              </w:rPr>
              <w:t>Къабарты</w:t>
            </w:r>
            <w:proofErr w:type="spellEnd"/>
            <w:r>
              <w:rPr>
                <w:rFonts w:eastAsia="Times New Roman" w:cs="Times New Roman"/>
                <w:b/>
                <w:szCs w:val="20"/>
                <w:lang w:eastAsia="ru-RU"/>
              </w:rPr>
              <w:t>–</w:t>
            </w:r>
            <w:proofErr w:type="spellStart"/>
            <w:r>
              <w:rPr>
                <w:rFonts w:eastAsia="Times New Roman" w:cs="Times New Roman"/>
                <w:b/>
                <w:szCs w:val="20"/>
                <w:lang w:eastAsia="ru-RU"/>
              </w:rPr>
              <w:t>Малкъар</w:t>
            </w:r>
            <w:proofErr w:type="spellEnd"/>
            <w:r>
              <w:rPr>
                <w:rFonts w:eastAsia="Times New Roman" w:cs="Times New Roman"/>
                <w:b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0"/>
                <w:lang w:eastAsia="ru-RU"/>
              </w:rPr>
              <w:t>Республиканы</w:t>
            </w:r>
            <w:proofErr w:type="spellEnd"/>
          </w:p>
          <w:p w:rsidR="00C73FEE" w:rsidRDefault="00121EA4">
            <w:pPr>
              <w:tabs>
                <w:tab w:val="left" w:pos="2744"/>
              </w:tabs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Черек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районуну</w:t>
            </w:r>
            <w:proofErr w:type="spellEnd"/>
          </w:p>
          <w:p w:rsidR="00C73FEE" w:rsidRDefault="00121EA4">
            <w:pPr>
              <w:tabs>
                <w:tab w:val="left" w:pos="2744"/>
              </w:tabs>
              <w:jc w:val="center"/>
              <w:rPr>
                <w:rFonts w:eastAsia="Times New Roman" w:cs="Times New Roman"/>
                <w:b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lang w:eastAsia="ru-RU"/>
              </w:rPr>
              <w:t>Бызынгы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элини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</w:p>
          <w:p w:rsidR="00C73FEE" w:rsidRDefault="00121EA4">
            <w:pPr>
              <w:tabs>
                <w:tab w:val="left" w:pos="2744"/>
              </w:tabs>
              <w:jc w:val="center"/>
              <w:rPr>
                <w:rFonts w:eastAsia="Times New Roman" w:cs="Times New Roman"/>
                <w:b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/>
                <w:lang w:val="en-US" w:eastAsia="ru-RU"/>
              </w:rPr>
              <w:t>администрациясы</w:t>
            </w:r>
            <w:proofErr w:type="spellEnd"/>
          </w:p>
        </w:tc>
      </w:tr>
    </w:tbl>
    <w:p w:rsidR="00C73FEE" w:rsidRDefault="00121EA4">
      <w:pPr>
        <w:tabs>
          <w:tab w:val="left" w:pos="2744"/>
        </w:tabs>
        <w:jc w:val="center"/>
        <w:rPr>
          <w:rFonts w:eastAsia="Times New Roman" w:cs="Times New Roman"/>
          <w:b/>
          <w:sz w:val="36"/>
          <w:szCs w:val="20"/>
          <w:lang w:eastAsia="ru-RU"/>
        </w:rPr>
      </w:pPr>
      <w:r>
        <w:rPr>
          <w:rFonts w:eastAsia="Times New Roman" w:cs="Times New Roman"/>
          <w:b/>
          <w:sz w:val="36"/>
          <w:szCs w:val="20"/>
          <w:lang w:eastAsia="ru-RU"/>
        </w:rPr>
        <w:t>Администрация сельского поселения Безенги</w:t>
      </w:r>
    </w:p>
    <w:p w:rsidR="00C73FEE" w:rsidRDefault="00121EA4">
      <w:pPr>
        <w:tabs>
          <w:tab w:val="left" w:pos="2744"/>
        </w:tabs>
        <w:jc w:val="center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b/>
          <w:sz w:val="36"/>
          <w:lang w:eastAsia="ru-RU"/>
        </w:rPr>
        <w:t>Черекского</w:t>
      </w:r>
      <w:proofErr w:type="spellEnd"/>
      <w:r>
        <w:rPr>
          <w:rFonts w:eastAsia="Times New Roman" w:cs="Times New Roman"/>
          <w:b/>
          <w:sz w:val="36"/>
          <w:lang w:eastAsia="ru-RU"/>
        </w:rPr>
        <w:t xml:space="preserve"> муниципального района  </w:t>
      </w:r>
      <w:proofErr w:type="spellStart"/>
      <w:proofErr w:type="gramStart"/>
      <w:r>
        <w:rPr>
          <w:rFonts w:eastAsia="Times New Roman" w:cs="Times New Roman"/>
          <w:b/>
          <w:sz w:val="36"/>
          <w:lang w:eastAsia="ru-RU"/>
        </w:rPr>
        <w:t>Кабардино</w:t>
      </w:r>
      <w:proofErr w:type="spellEnd"/>
      <w:r>
        <w:rPr>
          <w:rFonts w:eastAsia="Times New Roman" w:cs="Times New Roman"/>
          <w:b/>
          <w:sz w:val="36"/>
          <w:lang w:eastAsia="ru-RU"/>
        </w:rPr>
        <w:t xml:space="preserve"> –</w:t>
      </w:r>
      <w:r w:rsidR="004631DA">
        <w:rPr>
          <w:rFonts w:eastAsia="Times New Roman" w:cs="Times New Roman"/>
          <w:b/>
          <w:sz w:val="36"/>
          <w:lang w:eastAsia="ru-RU"/>
        </w:rPr>
        <w:t xml:space="preserve"> Балкарской</w:t>
      </w:r>
      <w:proofErr w:type="gramEnd"/>
      <w:r w:rsidR="004631DA">
        <w:rPr>
          <w:rFonts w:eastAsia="Times New Roman" w:cs="Times New Roman"/>
          <w:b/>
          <w:sz w:val="36"/>
          <w:lang w:eastAsia="ru-RU"/>
        </w:rPr>
        <w:t xml:space="preserve"> Республики</w:t>
      </w:r>
      <w:r>
        <w:rPr>
          <w:rFonts w:eastAsia="Times New Roman" w:cs="Times New Roman"/>
          <w:b/>
          <w:sz w:val="36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"/>
        <w:gridCol w:w="4998"/>
      </w:tblGrid>
      <w:tr w:rsidR="00C73FEE">
        <w:trPr>
          <w:trHeight w:val="473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3FEE" w:rsidRDefault="00121EA4">
            <w:pPr>
              <w:tabs>
                <w:tab w:val="left" w:pos="2744"/>
              </w:tabs>
              <w:spacing w:before="60" w:line="200" w:lineRule="exact"/>
              <w:rPr>
                <w:rFonts w:eastAsia="Times New Roman" w:cs="Times New Roman"/>
                <w:snapToGrid w:val="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sym w:font="Wingdings" w:char="F02A"/>
            </w:r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 xml:space="preserve"> 361812, </w:t>
            </w:r>
            <w:proofErr w:type="spellStart"/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>сел</w:t>
            </w:r>
            <w:proofErr w:type="spellEnd"/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>Безенги</w:t>
            </w:r>
            <w:proofErr w:type="spellEnd"/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>ул</w:t>
            </w:r>
            <w:proofErr w:type="spellEnd"/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>.</w:t>
            </w:r>
            <w:proofErr w:type="spellStart"/>
            <w:r>
              <w:rPr>
                <w:rFonts w:eastAsia="Times New Roman" w:cs="Times New Roman"/>
                <w:snapToGrid w:val="0"/>
                <w:sz w:val="18"/>
                <w:lang w:eastAsia="ru-RU"/>
              </w:rPr>
              <w:t>Османова</w:t>
            </w:r>
            <w:proofErr w:type="spellEnd"/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 xml:space="preserve"> ,</w:t>
            </w:r>
            <w:r>
              <w:rPr>
                <w:rFonts w:eastAsia="Times New Roman" w:cs="Times New Roman"/>
                <w:snapToGrid w:val="0"/>
                <w:sz w:val="18"/>
                <w:lang w:eastAsia="ru-RU"/>
              </w:rPr>
              <w:t>75</w:t>
            </w:r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 xml:space="preserve"> 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73FEE" w:rsidRDefault="00121EA4">
            <w:pPr>
              <w:tabs>
                <w:tab w:val="left" w:pos="2744"/>
              </w:tabs>
              <w:spacing w:before="60" w:line="200" w:lineRule="exact"/>
              <w:jc w:val="right"/>
              <w:rPr>
                <w:rFonts w:eastAsia="Times New Roman" w:cs="Times New Roman"/>
                <w:snapToGrid w:val="0"/>
                <w:sz w:val="18"/>
                <w:lang w:eastAsia="ru-RU"/>
              </w:rPr>
            </w:pPr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sym w:font="Wingdings" w:char="F028"/>
            </w:r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 xml:space="preserve"> 76-</w:t>
            </w:r>
            <w:r>
              <w:rPr>
                <w:rFonts w:eastAsia="Times New Roman" w:cs="Times New Roman"/>
                <w:snapToGrid w:val="0"/>
                <w:sz w:val="18"/>
                <w:lang w:eastAsia="ru-RU"/>
              </w:rPr>
              <w:t>0</w:t>
            </w:r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>-</w:t>
            </w:r>
            <w:r>
              <w:rPr>
                <w:rFonts w:eastAsia="Times New Roman" w:cs="Times New Roman"/>
                <w:snapToGrid w:val="0"/>
                <w:sz w:val="18"/>
                <w:lang w:eastAsia="ru-RU"/>
              </w:rPr>
              <w:t>27</w:t>
            </w:r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>;76-</w:t>
            </w:r>
            <w:r>
              <w:rPr>
                <w:rFonts w:eastAsia="Times New Roman" w:cs="Times New Roman"/>
                <w:snapToGrid w:val="0"/>
                <w:sz w:val="18"/>
                <w:lang w:eastAsia="ru-RU"/>
              </w:rPr>
              <w:t>0</w:t>
            </w:r>
            <w:r>
              <w:rPr>
                <w:rFonts w:eastAsia="Times New Roman" w:cs="Times New Roman"/>
                <w:snapToGrid w:val="0"/>
                <w:sz w:val="18"/>
                <w:lang w:val="en-US" w:eastAsia="ru-RU"/>
              </w:rPr>
              <w:t>-</w:t>
            </w:r>
            <w:r>
              <w:rPr>
                <w:rFonts w:eastAsia="Times New Roman" w:cs="Times New Roman"/>
                <w:snapToGrid w:val="0"/>
                <w:sz w:val="18"/>
                <w:lang w:eastAsia="ru-RU"/>
              </w:rPr>
              <w:t>27</w:t>
            </w:r>
          </w:p>
        </w:tc>
      </w:tr>
      <w:tr w:rsidR="00C73FEE">
        <w:trPr>
          <w:trHeight w:val="20"/>
        </w:trPr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73FEE" w:rsidRDefault="00121EA4">
            <w:pPr>
              <w:tabs>
                <w:tab w:val="left" w:pos="2744"/>
              </w:tabs>
              <w:jc w:val="both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16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» 0</w:t>
            </w: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 2025г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73FEE" w:rsidRDefault="00C73FEE">
            <w:pPr>
              <w:tabs>
                <w:tab w:val="left" w:pos="2744"/>
              </w:tabs>
              <w:spacing w:before="60" w:line="200" w:lineRule="exact"/>
              <w:jc w:val="both"/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C73FEE" w:rsidRDefault="00C73FEE">
            <w:pPr>
              <w:tabs>
                <w:tab w:val="left" w:pos="2744"/>
              </w:tabs>
              <w:spacing w:before="60" w:line="200" w:lineRule="exact"/>
              <w:ind w:left="-5495"/>
              <w:jc w:val="center"/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bookmarkEnd w:id="0"/>
    <w:p w:rsidR="00C73FEE" w:rsidRDefault="00121EA4">
      <w:pPr>
        <w:tabs>
          <w:tab w:val="left" w:pos="2654"/>
          <w:tab w:val="left" w:pos="2744"/>
          <w:tab w:val="left" w:pos="4215"/>
        </w:tabs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</w:p>
    <w:p w:rsidR="00C73FEE" w:rsidRDefault="00C73FEE">
      <w:pPr>
        <w:spacing w:line="270" w:lineRule="atLeast"/>
        <w:jc w:val="center"/>
        <w:rPr>
          <w:b/>
          <w:sz w:val="28"/>
          <w:szCs w:val="28"/>
        </w:rPr>
      </w:pPr>
    </w:p>
    <w:p w:rsidR="00C73FEE" w:rsidRDefault="00121EA4">
      <w:pPr>
        <w:spacing w:line="270" w:lineRule="atLeas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  <w:r>
        <w:rPr>
          <w:b/>
          <w:sz w:val="28"/>
          <w:szCs w:val="28"/>
        </w:rPr>
        <w:t xml:space="preserve"> №26</w:t>
      </w:r>
    </w:p>
    <w:p w:rsidR="00C73FEE" w:rsidRDefault="00C73FEE">
      <w:pPr>
        <w:spacing w:line="270" w:lineRule="atLeast"/>
        <w:rPr>
          <w:sz w:val="28"/>
          <w:szCs w:val="28"/>
        </w:rPr>
      </w:pPr>
    </w:p>
    <w:p w:rsidR="00C73FEE" w:rsidRDefault="00C73FEE">
      <w:pPr>
        <w:spacing w:line="270" w:lineRule="atLeast"/>
        <w:rPr>
          <w:sz w:val="28"/>
          <w:szCs w:val="28"/>
        </w:rPr>
      </w:pPr>
    </w:p>
    <w:p w:rsidR="00C73FEE" w:rsidRDefault="00121EA4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«Об утверждении Порядка формирования и утверждения</w:t>
      </w:r>
    </w:p>
    <w:p w:rsidR="00C73FEE" w:rsidRDefault="00121EA4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перечня объектов, в отношении которых планируется</w:t>
      </w:r>
    </w:p>
    <w:p w:rsidR="00C73FEE" w:rsidRDefault="00121EA4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заключение концессионных </w:t>
      </w:r>
      <w:r>
        <w:rPr>
          <w:b/>
          <w:bCs/>
          <w:iCs/>
          <w:sz w:val="28"/>
          <w:szCs w:val="28"/>
        </w:rPr>
        <w:t>соглашений, и Порядка принятия</w:t>
      </w:r>
    </w:p>
    <w:p w:rsidR="00C73FEE" w:rsidRDefault="00121EA4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решений о заключении концессионных соглашений»</w:t>
      </w:r>
    </w:p>
    <w:p w:rsidR="00C73FEE" w:rsidRDefault="00C73FEE">
      <w:pPr>
        <w:ind w:firstLine="900"/>
        <w:jc w:val="center"/>
        <w:rPr>
          <w:b/>
          <w:bCs/>
          <w:iCs/>
          <w:color w:val="000000"/>
          <w:sz w:val="28"/>
          <w:szCs w:val="28"/>
        </w:rPr>
      </w:pPr>
    </w:p>
    <w:p w:rsidR="00C73FEE" w:rsidRDefault="00C73FEE">
      <w:pPr>
        <w:ind w:firstLine="900"/>
        <w:jc w:val="center"/>
        <w:rPr>
          <w:b/>
          <w:bCs/>
          <w:iCs/>
          <w:color w:val="000000"/>
          <w:sz w:val="28"/>
          <w:szCs w:val="28"/>
        </w:rPr>
      </w:pPr>
    </w:p>
    <w:p w:rsidR="00C73FEE" w:rsidRDefault="00121EA4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21.07.2005 № 115-ФЗ «О концессионных соглашениях», Уставом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Безенги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Черекского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КБР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в целях привлечения внебюджетных инвестиций и </w:t>
      </w:r>
      <w:r>
        <w:rPr>
          <w:color w:val="000000"/>
          <w:sz w:val="28"/>
          <w:szCs w:val="28"/>
        </w:rPr>
        <w:t>эффективного использования имущества, находящегося в собственности  сельско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Безенги </w:t>
      </w:r>
      <w:proofErr w:type="spellStart"/>
      <w:r>
        <w:rPr>
          <w:color w:val="000000"/>
          <w:sz w:val="28"/>
          <w:szCs w:val="28"/>
        </w:rPr>
        <w:t>Черекского</w:t>
      </w:r>
      <w:proofErr w:type="spellEnd"/>
      <w:r>
        <w:rPr>
          <w:color w:val="000000"/>
          <w:sz w:val="28"/>
          <w:szCs w:val="28"/>
        </w:rPr>
        <w:t xml:space="preserve"> района КБР</w:t>
      </w:r>
    </w:p>
    <w:p w:rsidR="00C73FEE" w:rsidRDefault="00C73FEE">
      <w:pPr>
        <w:ind w:firstLine="900"/>
        <w:jc w:val="both"/>
        <w:rPr>
          <w:color w:val="000000"/>
          <w:sz w:val="28"/>
          <w:szCs w:val="28"/>
        </w:rPr>
      </w:pPr>
    </w:p>
    <w:p w:rsidR="00C73FEE" w:rsidRDefault="00121EA4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73FEE" w:rsidRDefault="00C73FEE">
      <w:pPr>
        <w:ind w:firstLine="900"/>
        <w:jc w:val="both"/>
        <w:rPr>
          <w:b/>
          <w:sz w:val="28"/>
          <w:szCs w:val="28"/>
        </w:rPr>
      </w:pPr>
    </w:p>
    <w:p w:rsidR="00C73FEE" w:rsidRDefault="00121EA4">
      <w:pPr>
        <w:widowControl/>
        <w:numPr>
          <w:ilvl w:val="0"/>
          <w:numId w:val="3"/>
        </w:numPr>
        <w:tabs>
          <w:tab w:val="left" w:pos="426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Порядок формирования и утверждения перечня объектов, в отношении </w:t>
      </w:r>
      <w:r>
        <w:rPr>
          <w:color w:val="000000"/>
          <w:sz w:val="28"/>
          <w:szCs w:val="28"/>
        </w:rPr>
        <w:t>которых планируется заключение концессионных соглашений, согласно приложению № 1.</w:t>
      </w:r>
    </w:p>
    <w:p w:rsidR="00C73FEE" w:rsidRDefault="00121EA4">
      <w:pPr>
        <w:widowControl/>
        <w:numPr>
          <w:ilvl w:val="0"/>
          <w:numId w:val="3"/>
        </w:numPr>
        <w:tabs>
          <w:tab w:val="left" w:pos="426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Порядок принятия решений о заключении концессионных соглашений, согласно приложению № 2.</w:t>
      </w:r>
    </w:p>
    <w:p w:rsidR="00C73FEE" w:rsidRDefault="00121EA4">
      <w:pPr>
        <w:widowControl/>
        <w:numPr>
          <w:ilvl w:val="0"/>
          <w:numId w:val="3"/>
        </w:numPr>
        <w:tabs>
          <w:tab w:val="left" w:pos="426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Определить, что в целях реализации полномочий администрации сельского посел</w:t>
      </w:r>
      <w:r>
        <w:rPr>
          <w:color w:val="000000"/>
          <w:sz w:val="28"/>
          <w:szCs w:val="28"/>
        </w:rPr>
        <w:t>ения</w:t>
      </w:r>
      <w:r>
        <w:rPr>
          <w:color w:val="000000"/>
          <w:sz w:val="28"/>
          <w:szCs w:val="28"/>
        </w:rPr>
        <w:t xml:space="preserve"> Безенги</w:t>
      </w:r>
      <w:r>
        <w:rPr>
          <w:color w:val="000000"/>
          <w:sz w:val="28"/>
          <w:szCs w:val="28"/>
        </w:rPr>
        <w:t xml:space="preserve"> по заключению концессионных соглашений, создаются рабочие группы. Составы рабочих групп утверждаются постановлением администрации  сельско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Безенги</w:t>
      </w:r>
      <w:r>
        <w:rPr>
          <w:color w:val="000000"/>
          <w:sz w:val="28"/>
          <w:szCs w:val="28"/>
        </w:rPr>
        <w:t>.</w:t>
      </w:r>
    </w:p>
    <w:p w:rsidR="00C73FEE" w:rsidRDefault="00121EA4">
      <w:pPr>
        <w:widowControl/>
        <w:numPr>
          <w:ilvl w:val="0"/>
          <w:numId w:val="3"/>
        </w:numPr>
        <w:tabs>
          <w:tab w:val="left" w:pos="426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Установить, что к полномочиям рабочих групп администрации, на которые возложены коо</w:t>
      </w:r>
      <w:r>
        <w:rPr>
          <w:color w:val="000000"/>
          <w:sz w:val="28"/>
          <w:szCs w:val="28"/>
        </w:rPr>
        <w:t>рдинация и регулирование деятельности по заключению концессионных соглашений, наряду с иными полномочиями, определенными муниципальными правовыми актами, относятся:</w:t>
      </w:r>
    </w:p>
    <w:p w:rsidR="00C73FEE" w:rsidRDefault="00121EA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подготовка предложений и оценка возможности и целесообразности передачи имущества, право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собственности</w:t>
      </w:r>
      <w:proofErr w:type="gramEnd"/>
      <w:r>
        <w:rPr>
          <w:color w:val="000000"/>
          <w:sz w:val="28"/>
          <w:szCs w:val="28"/>
        </w:rPr>
        <w:t xml:space="preserve"> на которое принадлежит  сельско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Безенги  </w:t>
      </w:r>
      <w:proofErr w:type="spellStart"/>
      <w:r>
        <w:rPr>
          <w:color w:val="000000"/>
          <w:sz w:val="28"/>
          <w:szCs w:val="28"/>
        </w:rPr>
        <w:t>Черекского</w:t>
      </w:r>
      <w:proofErr w:type="spellEnd"/>
      <w:r>
        <w:rPr>
          <w:color w:val="000000"/>
          <w:sz w:val="28"/>
          <w:szCs w:val="28"/>
        </w:rPr>
        <w:t xml:space="preserve"> района КБР;</w:t>
      </w:r>
    </w:p>
    <w:p w:rsidR="00C73FEE" w:rsidRDefault="00121EA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определение условий концессионного соглашения в соответствии со статьей 10 Федерального закона от 21.07.2005 № 115-ФЗ «О концессионных соглашениях»;</w:t>
      </w:r>
    </w:p>
    <w:p w:rsidR="00C73FEE" w:rsidRDefault="00121EA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определени</w:t>
      </w:r>
      <w:r>
        <w:rPr>
          <w:color w:val="000000"/>
          <w:sz w:val="28"/>
          <w:szCs w:val="28"/>
        </w:rPr>
        <w:t>е критериев конкурса и параметров критериев конкурса, вида конкурса (открытый конкурс или закрытый конкурс);</w:t>
      </w:r>
    </w:p>
    <w:p w:rsidR="00C73FEE" w:rsidRDefault="00121EA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определение перечня лиц, которым направляются приглашения принять участие в конкурсе, в случае проведения закрытого конкурса;</w:t>
      </w:r>
    </w:p>
    <w:p w:rsidR="00C73FEE" w:rsidRDefault="00121EA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определение сро</w:t>
      </w:r>
      <w:r>
        <w:rPr>
          <w:color w:val="000000"/>
          <w:sz w:val="28"/>
          <w:szCs w:val="28"/>
        </w:rPr>
        <w:t>ка опубликования в официальном издании, размещения на официальном сайте в информационно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-т</w:t>
      </w:r>
      <w:proofErr w:type="gramEnd"/>
      <w:r>
        <w:rPr>
          <w:color w:val="000000"/>
          <w:sz w:val="28"/>
          <w:szCs w:val="28"/>
        </w:rPr>
        <w:t>елекоммуникационной сети Интернет сообщения о проведении открытого конкурса или, в случае проведения закрытого конкурса, срока направления сообщения о проведении закр</w:t>
      </w:r>
      <w:r>
        <w:rPr>
          <w:color w:val="000000"/>
          <w:sz w:val="28"/>
          <w:szCs w:val="28"/>
        </w:rPr>
        <w:t>ытого конкурса с приглашением лиц принять участие в закрытом конкурсе;</w:t>
      </w:r>
    </w:p>
    <w:p w:rsidR="00C73FEE" w:rsidRDefault="00121EA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подготовка проекта постановления администрации сельско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Безенги </w:t>
      </w:r>
      <w:proofErr w:type="spellStart"/>
      <w:r>
        <w:rPr>
          <w:color w:val="000000"/>
          <w:sz w:val="28"/>
          <w:szCs w:val="28"/>
        </w:rPr>
        <w:t>Черекского</w:t>
      </w:r>
      <w:proofErr w:type="spellEnd"/>
      <w:r>
        <w:rPr>
          <w:color w:val="000000"/>
          <w:sz w:val="28"/>
          <w:szCs w:val="28"/>
        </w:rPr>
        <w:t xml:space="preserve"> района КБР</w:t>
      </w:r>
      <w:r>
        <w:rPr>
          <w:color w:val="000000"/>
          <w:sz w:val="28"/>
          <w:szCs w:val="28"/>
        </w:rPr>
        <w:t xml:space="preserve"> о заключении концессионного соглашения;</w:t>
      </w:r>
    </w:p>
    <w:p w:rsidR="00C73FEE" w:rsidRDefault="00121EA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осуществление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исполнением конц</w:t>
      </w:r>
      <w:r>
        <w:rPr>
          <w:color w:val="000000"/>
          <w:sz w:val="28"/>
          <w:szCs w:val="28"/>
        </w:rPr>
        <w:t>ессионного соглашения;</w:t>
      </w:r>
    </w:p>
    <w:p w:rsidR="00C73FEE" w:rsidRDefault="00121EA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рассмотрение предложения концессионера о заключении концессионного соглашения в порядке и сроки, установленные законом о концессионных соглашениях.</w:t>
      </w:r>
    </w:p>
    <w:p w:rsidR="00C73FEE" w:rsidRDefault="00121EA4">
      <w:pPr>
        <w:widowControl/>
        <w:numPr>
          <w:ilvl w:val="0"/>
          <w:numId w:val="3"/>
        </w:numPr>
        <w:tabs>
          <w:tab w:val="left" w:pos="426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с момента принятия и подлежит размещению н</w:t>
      </w:r>
      <w:r>
        <w:rPr>
          <w:color w:val="000000"/>
          <w:sz w:val="28"/>
          <w:szCs w:val="28"/>
        </w:rPr>
        <w:t>а официальном  сайте  сельско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Безенги </w:t>
      </w:r>
      <w:proofErr w:type="spellStart"/>
      <w:r>
        <w:rPr>
          <w:color w:val="000000"/>
          <w:sz w:val="28"/>
          <w:szCs w:val="28"/>
        </w:rPr>
        <w:t>Черекского</w:t>
      </w:r>
      <w:proofErr w:type="spellEnd"/>
      <w:r>
        <w:rPr>
          <w:color w:val="000000"/>
          <w:sz w:val="28"/>
          <w:szCs w:val="28"/>
        </w:rPr>
        <w:t xml:space="preserve"> района КБР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C73FEE" w:rsidRDefault="00121EA4">
      <w:pPr>
        <w:widowControl/>
        <w:numPr>
          <w:ilvl w:val="0"/>
          <w:numId w:val="3"/>
        </w:numPr>
        <w:tabs>
          <w:tab w:val="left" w:pos="426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оставляю за собой. </w:t>
      </w: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121EA4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.о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 xml:space="preserve"> администрации</w:t>
      </w:r>
    </w:p>
    <w:p w:rsidR="00C73FEE" w:rsidRDefault="00121EA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 xml:space="preserve"> Безенги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Хуламханов</w:t>
      </w:r>
      <w:proofErr w:type="spellEnd"/>
      <w:r>
        <w:rPr>
          <w:color w:val="000000"/>
          <w:sz w:val="28"/>
          <w:szCs w:val="28"/>
        </w:rPr>
        <w:t xml:space="preserve"> А.К. </w:t>
      </w: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4631DA" w:rsidRDefault="004631DA">
      <w:pPr>
        <w:jc w:val="both"/>
        <w:rPr>
          <w:color w:val="000000"/>
          <w:sz w:val="28"/>
          <w:szCs w:val="28"/>
        </w:rPr>
      </w:pPr>
    </w:p>
    <w:p w:rsidR="004631DA" w:rsidRDefault="004631DA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C73FEE">
      <w:pPr>
        <w:jc w:val="both"/>
        <w:rPr>
          <w:color w:val="000000"/>
          <w:sz w:val="28"/>
          <w:szCs w:val="28"/>
        </w:rPr>
      </w:pPr>
    </w:p>
    <w:p w:rsidR="00C73FEE" w:rsidRDefault="00121EA4">
      <w:pPr>
        <w:tabs>
          <w:tab w:val="left" w:pos="1985"/>
          <w:tab w:val="left" w:pos="5800"/>
        </w:tabs>
        <w:ind w:firstLine="5525"/>
        <w:jc w:val="right"/>
      </w:pPr>
      <w:r>
        <w:lastRenderedPageBreak/>
        <w:t>УТВЕРЖДЕН</w:t>
      </w:r>
    </w:p>
    <w:p w:rsidR="00C73FEE" w:rsidRDefault="00121EA4">
      <w:pPr>
        <w:tabs>
          <w:tab w:val="left" w:pos="1985"/>
          <w:tab w:val="left" w:pos="5800"/>
        </w:tabs>
        <w:ind w:firstLine="5525"/>
        <w:jc w:val="right"/>
      </w:pPr>
      <w:r>
        <w:t xml:space="preserve">постановлением </w:t>
      </w:r>
      <w:r>
        <w:t>администрации</w:t>
      </w:r>
    </w:p>
    <w:p w:rsidR="00C73FEE" w:rsidRDefault="00121EA4">
      <w:pPr>
        <w:tabs>
          <w:tab w:val="left" w:pos="1985"/>
          <w:tab w:val="left" w:pos="5800"/>
        </w:tabs>
        <w:wordWrap w:val="0"/>
        <w:ind w:firstLine="5525"/>
        <w:jc w:val="right"/>
      </w:pPr>
      <w:r>
        <w:t xml:space="preserve"> </w:t>
      </w:r>
      <w:proofErr w:type="spellStart"/>
      <w:r>
        <w:t>сельско</w:t>
      </w:r>
      <w:r>
        <w:t>ого</w:t>
      </w:r>
      <w:proofErr w:type="spellEnd"/>
      <w:r>
        <w:t xml:space="preserve"> поселени</w:t>
      </w:r>
      <w:r>
        <w:t>я</w:t>
      </w:r>
      <w:r>
        <w:t xml:space="preserve"> Безенги </w:t>
      </w:r>
      <w:proofErr w:type="spellStart"/>
      <w:r>
        <w:t>Черекского</w:t>
      </w:r>
      <w:proofErr w:type="spellEnd"/>
      <w:r>
        <w:t xml:space="preserve"> района КБР </w:t>
      </w:r>
    </w:p>
    <w:p w:rsidR="00C73FEE" w:rsidRDefault="00121EA4">
      <w:pPr>
        <w:tabs>
          <w:tab w:val="left" w:pos="1985"/>
          <w:tab w:val="left" w:pos="5800"/>
        </w:tabs>
        <w:ind w:firstLine="5525"/>
        <w:jc w:val="right"/>
      </w:pPr>
      <w:r>
        <w:t xml:space="preserve">от </w:t>
      </w:r>
      <w:r>
        <w:t>16</w:t>
      </w:r>
      <w:r>
        <w:t>.</w:t>
      </w:r>
      <w:r>
        <w:t>06</w:t>
      </w:r>
      <w:r>
        <w:t>.20</w:t>
      </w:r>
      <w:r>
        <w:t>25</w:t>
      </w:r>
      <w:r>
        <w:t xml:space="preserve"> г. № </w:t>
      </w:r>
      <w:r>
        <w:t>26</w:t>
      </w:r>
    </w:p>
    <w:p w:rsidR="00C73FEE" w:rsidRDefault="00121EA4">
      <w:pPr>
        <w:tabs>
          <w:tab w:val="left" w:pos="1985"/>
          <w:tab w:val="left" w:pos="5800"/>
        </w:tabs>
        <w:ind w:firstLine="5525"/>
        <w:jc w:val="right"/>
      </w:pPr>
      <w:r>
        <w:t>(приложение № 1)</w:t>
      </w:r>
    </w:p>
    <w:p w:rsidR="00C73FEE" w:rsidRDefault="00C73FEE">
      <w:pPr>
        <w:jc w:val="center"/>
      </w:pPr>
    </w:p>
    <w:p w:rsidR="00C73FEE" w:rsidRDefault="00121EA4">
      <w:pPr>
        <w:jc w:val="center"/>
      </w:pPr>
      <w:r>
        <w:rPr>
          <w:b/>
        </w:rPr>
        <w:t>ПОРЯДОК</w:t>
      </w:r>
    </w:p>
    <w:p w:rsidR="00C73FEE" w:rsidRDefault="00121EA4">
      <w:pPr>
        <w:jc w:val="center"/>
      </w:pPr>
      <w:r>
        <w:t>формирования и утверждения перечня объектов,</w:t>
      </w:r>
    </w:p>
    <w:p w:rsidR="00C73FEE" w:rsidRDefault="00121EA4">
      <w:pPr>
        <w:pStyle w:val="20"/>
        <w:shd w:val="clear" w:color="auto" w:fill="auto"/>
        <w:spacing w:before="0" w:after="0"/>
        <w:jc w:val="center"/>
      </w:pPr>
      <w:r>
        <w:rPr>
          <w:b w:val="0"/>
          <w:bCs w:val="0"/>
        </w:rPr>
        <w:t xml:space="preserve">в </w:t>
      </w:r>
      <w:proofErr w:type="gramStart"/>
      <w:r>
        <w:rPr>
          <w:b w:val="0"/>
          <w:bCs w:val="0"/>
        </w:rPr>
        <w:t>отношении</w:t>
      </w:r>
      <w:proofErr w:type="gramEnd"/>
      <w:r>
        <w:rPr>
          <w:b w:val="0"/>
          <w:bCs w:val="0"/>
        </w:rPr>
        <w:t xml:space="preserve"> которых планируется заключение концессионных соглашений</w:t>
      </w:r>
    </w:p>
    <w:p w:rsidR="00C73FEE" w:rsidRDefault="00C73FEE">
      <w:pPr>
        <w:pStyle w:val="20"/>
        <w:shd w:val="clear" w:color="auto" w:fill="auto"/>
        <w:spacing w:before="0" w:after="0"/>
        <w:jc w:val="center"/>
      </w:pPr>
    </w:p>
    <w:p w:rsidR="00C73FEE" w:rsidRDefault="00121EA4">
      <w:pPr>
        <w:pStyle w:val="20"/>
        <w:shd w:val="clear" w:color="auto" w:fill="auto"/>
        <w:spacing w:before="0" w:after="0" w:line="240" w:lineRule="auto"/>
        <w:ind w:firstLine="720"/>
        <w:jc w:val="both"/>
        <w:rPr>
          <w:b w:val="0"/>
        </w:rPr>
      </w:pPr>
      <w:r>
        <w:rPr>
          <w:b w:val="0"/>
        </w:rPr>
        <w:t xml:space="preserve">1. Настоящий Порядок </w:t>
      </w:r>
      <w:r>
        <w:rPr>
          <w:b w:val="0"/>
        </w:rPr>
        <w:t>разработан в соответствии с Федеральным законом от 21.07.2005 г. № 115-ФЗ «О концессионных соглашениях» (далее – Федеральный закон № 115-ФЗ) и определяет порядок формирования и утверждения перечня объектов, являющихся муниципальной собственностью муниципал</w:t>
      </w:r>
      <w:r>
        <w:rPr>
          <w:b w:val="0"/>
        </w:rPr>
        <w:t>ьного образования  сельско</w:t>
      </w:r>
      <w:r>
        <w:rPr>
          <w:b w:val="0"/>
        </w:rPr>
        <w:t>го</w:t>
      </w:r>
      <w:r>
        <w:rPr>
          <w:b w:val="0"/>
        </w:rPr>
        <w:t xml:space="preserve"> поселени</w:t>
      </w:r>
      <w:r>
        <w:rPr>
          <w:b w:val="0"/>
        </w:rPr>
        <w:t>я</w:t>
      </w:r>
      <w:r>
        <w:rPr>
          <w:b w:val="0"/>
        </w:rPr>
        <w:t xml:space="preserve"> Безенги </w:t>
      </w:r>
      <w:proofErr w:type="spellStart"/>
      <w:r>
        <w:rPr>
          <w:b w:val="0"/>
        </w:rPr>
        <w:t>Черекского</w:t>
      </w:r>
      <w:proofErr w:type="spellEnd"/>
      <w:r>
        <w:rPr>
          <w:b w:val="0"/>
        </w:rPr>
        <w:t xml:space="preserve"> района КБР </w:t>
      </w:r>
      <w:r>
        <w:rPr>
          <w:b w:val="0"/>
        </w:rPr>
        <w:t xml:space="preserve"> (далее – объекты), в отношении которых планируется заключение концессионных соглашений (далее – Перечень).</w:t>
      </w:r>
    </w:p>
    <w:p w:rsidR="00C73FEE" w:rsidRDefault="00121EA4">
      <w:pPr>
        <w:pStyle w:val="20"/>
        <w:shd w:val="clear" w:color="auto" w:fill="auto"/>
        <w:spacing w:before="0" w:after="0" w:line="240" w:lineRule="auto"/>
        <w:ind w:firstLine="720"/>
        <w:jc w:val="both"/>
        <w:rPr>
          <w:b w:val="0"/>
        </w:rPr>
      </w:pPr>
      <w:r>
        <w:rPr>
          <w:b w:val="0"/>
        </w:rPr>
        <w:t xml:space="preserve">2. Формирование проекта Перечня осуществляется специалистом администрации  </w:t>
      </w:r>
      <w:proofErr w:type="spellStart"/>
      <w:r>
        <w:rPr>
          <w:b w:val="0"/>
        </w:rPr>
        <w:t>сель</w:t>
      </w:r>
      <w:r>
        <w:rPr>
          <w:b w:val="0"/>
        </w:rPr>
        <w:t>ско</w:t>
      </w:r>
      <w:r>
        <w:rPr>
          <w:b w:val="0"/>
        </w:rPr>
        <w:t>ого</w:t>
      </w:r>
      <w:proofErr w:type="spellEnd"/>
      <w:r>
        <w:rPr>
          <w:b w:val="0"/>
        </w:rPr>
        <w:t xml:space="preserve"> поселени</w:t>
      </w:r>
      <w:r>
        <w:rPr>
          <w:b w:val="0"/>
        </w:rPr>
        <w:t>я</w:t>
      </w:r>
      <w:r>
        <w:rPr>
          <w:b w:val="0"/>
        </w:rPr>
        <w:t xml:space="preserve"> Безенги </w:t>
      </w:r>
      <w:proofErr w:type="spellStart"/>
      <w:r>
        <w:rPr>
          <w:b w:val="0"/>
        </w:rPr>
        <w:t>Черекского</w:t>
      </w:r>
      <w:proofErr w:type="spellEnd"/>
      <w:r>
        <w:rPr>
          <w:b w:val="0"/>
        </w:rPr>
        <w:t xml:space="preserve"> района КБР</w:t>
      </w:r>
      <w:proofErr w:type="gramStart"/>
      <w:r>
        <w:rPr>
          <w:b w:val="0"/>
        </w:rPr>
        <w:t xml:space="preserve"> </w:t>
      </w:r>
      <w:r>
        <w:rPr>
          <w:b w:val="0"/>
        </w:rPr>
        <w:t>,</w:t>
      </w:r>
      <w:proofErr w:type="gramEnd"/>
      <w:r>
        <w:rPr>
          <w:b w:val="0"/>
        </w:rPr>
        <w:t xml:space="preserve"> который осуществляет контроль за сохранностью и использованием по назначению муниципального имущества  сельского поселения</w:t>
      </w:r>
      <w:r>
        <w:rPr>
          <w:b w:val="0"/>
        </w:rPr>
        <w:t xml:space="preserve"> </w:t>
      </w:r>
      <w:proofErr w:type="spellStart"/>
      <w:r>
        <w:rPr>
          <w:b w:val="0"/>
        </w:rPr>
        <w:t>Безенгим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Черекского</w:t>
      </w:r>
      <w:proofErr w:type="spellEnd"/>
      <w:r>
        <w:rPr>
          <w:b w:val="0"/>
        </w:rPr>
        <w:t xml:space="preserve"> района КБР </w:t>
      </w:r>
      <w:r>
        <w:rPr>
          <w:b w:val="0"/>
        </w:rPr>
        <w:t>, в соответствии с поступившими предложениями о включ</w:t>
      </w:r>
      <w:r>
        <w:rPr>
          <w:b w:val="0"/>
        </w:rPr>
        <w:t>ении в Перечень предлагаемых к передаче в концессию объектов.</w:t>
      </w:r>
    </w:p>
    <w:p w:rsidR="00C73FEE" w:rsidRDefault="00121EA4">
      <w:pPr>
        <w:pStyle w:val="20"/>
        <w:shd w:val="clear" w:color="auto" w:fill="auto"/>
        <w:spacing w:before="0" w:after="0" w:line="240" w:lineRule="auto"/>
        <w:ind w:firstLine="720"/>
        <w:jc w:val="both"/>
        <w:rPr>
          <w:b w:val="0"/>
        </w:rPr>
      </w:pPr>
      <w:r>
        <w:rPr>
          <w:b w:val="0"/>
        </w:rPr>
        <w:t>2.1. Предложения о включении в Перечень предлагаемых к передаче в концессию объектов могут представлять специалисты администрации, Совет депутатов МО  сельско</w:t>
      </w:r>
      <w:r>
        <w:rPr>
          <w:b w:val="0"/>
        </w:rPr>
        <w:t>го</w:t>
      </w:r>
      <w:r>
        <w:rPr>
          <w:b w:val="0"/>
        </w:rPr>
        <w:t xml:space="preserve"> поселени</w:t>
      </w:r>
      <w:r>
        <w:rPr>
          <w:b w:val="0"/>
        </w:rPr>
        <w:t>я</w:t>
      </w:r>
      <w:r>
        <w:rPr>
          <w:b w:val="0"/>
        </w:rPr>
        <w:t xml:space="preserve"> Безенги </w:t>
      </w:r>
      <w:proofErr w:type="spellStart"/>
      <w:r>
        <w:rPr>
          <w:b w:val="0"/>
        </w:rPr>
        <w:t>Черекского</w:t>
      </w:r>
      <w:proofErr w:type="spellEnd"/>
      <w:r>
        <w:rPr>
          <w:b w:val="0"/>
        </w:rPr>
        <w:t xml:space="preserve"> райо</w:t>
      </w:r>
      <w:r>
        <w:rPr>
          <w:b w:val="0"/>
        </w:rPr>
        <w:t>на КБР</w:t>
      </w:r>
      <w:r>
        <w:rPr>
          <w:b w:val="0"/>
        </w:rPr>
        <w:t xml:space="preserve">, организации всех форм собственности. </w:t>
      </w:r>
    </w:p>
    <w:p w:rsidR="00C73FEE" w:rsidRDefault="00121EA4">
      <w:pPr>
        <w:pStyle w:val="20"/>
        <w:shd w:val="clear" w:color="auto" w:fill="auto"/>
        <w:spacing w:before="0" w:after="0" w:line="240" w:lineRule="auto"/>
        <w:ind w:firstLine="720"/>
        <w:jc w:val="both"/>
        <w:rPr>
          <w:b w:val="0"/>
        </w:rPr>
      </w:pPr>
      <w:r>
        <w:rPr>
          <w:b w:val="0"/>
        </w:rPr>
        <w:t>2.2.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</w:t>
      </w:r>
      <w:r>
        <w:rPr>
          <w:b w:val="0"/>
        </w:rPr>
        <w:t xml:space="preserve">ого соглашения. </w:t>
      </w:r>
    </w:p>
    <w:p w:rsidR="00C73FEE" w:rsidRDefault="00121EA4">
      <w:pPr>
        <w:pStyle w:val="20"/>
        <w:shd w:val="clear" w:color="auto" w:fill="auto"/>
        <w:spacing w:before="0" w:after="0" w:line="240" w:lineRule="auto"/>
        <w:ind w:firstLine="720"/>
        <w:jc w:val="both"/>
        <w:rPr>
          <w:b w:val="0"/>
        </w:rPr>
      </w:pPr>
      <w:r>
        <w:rPr>
          <w:b w:val="0"/>
        </w:rPr>
        <w:t>2.3. Предложения направляются в срок до 1 декабря года, предшествующего году формирования Перечня, по форме, указанной в приложении к настоящему Порядку.</w:t>
      </w:r>
    </w:p>
    <w:p w:rsidR="00C73FEE" w:rsidRDefault="00121EA4">
      <w:pPr>
        <w:pStyle w:val="20"/>
        <w:shd w:val="clear" w:color="auto" w:fill="auto"/>
        <w:spacing w:before="0" w:after="0" w:line="240" w:lineRule="auto"/>
        <w:ind w:firstLine="720"/>
        <w:jc w:val="both"/>
        <w:rPr>
          <w:b w:val="0"/>
        </w:rPr>
      </w:pPr>
      <w:r>
        <w:rPr>
          <w:b w:val="0"/>
        </w:rPr>
        <w:t>2.4. В Перечень предлагаемых к передаче в концессию объектов включается имущество, св</w:t>
      </w:r>
      <w:r>
        <w:rPr>
          <w:b w:val="0"/>
        </w:rPr>
        <w:t>ободное от прав третьих лиц, за исключением случаев, предусмотренных пунктом 1.1. части 1 статьи 5 Федерального закона № 115-ФЗ.</w:t>
      </w:r>
    </w:p>
    <w:p w:rsidR="00C73FEE" w:rsidRDefault="00121EA4">
      <w:pPr>
        <w:pStyle w:val="20"/>
        <w:shd w:val="clear" w:color="auto" w:fill="auto"/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b w:val="0"/>
        </w:rPr>
        <w:t xml:space="preserve">2.5. Перечень объектов, в отношении, которых планируется заключение концессионных соглашений, утверждается ежегодно до 1 </w:t>
      </w:r>
      <w:r>
        <w:rPr>
          <w:b w:val="0"/>
        </w:rPr>
        <w:t>февраля текущего календарного года. Указанный перечень после его утверждения подлежит размещению на официальном сайте сельско</w:t>
      </w:r>
      <w:r>
        <w:rPr>
          <w:b w:val="0"/>
        </w:rPr>
        <w:t>го</w:t>
      </w:r>
      <w:r>
        <w:rPr>
          <w:b w:val="0"/>
        </w:rPr>
        <w:t xml:space="preserve"> поселени</w:t>
      </w:r>
      <w:r>
        <w:rPr>
          <w:b w:val="0"/>
        </w:rPr>
        <w:t>я</w:t>
      </w:r>
      <w:r>
        <w:rPr>
          <w:b w:val="0"/>
        </w:rPr>
        <w:t xml:space="preserve"> Безенги </w:t>
      </w:r>
      <w:proofErr w:type="spellStart"/>
      <w:r>
        <w:rPr>
          <w:b w:val="0"/>
        </w:rPr>
        <w:t>Черекского</w:t>
      </w:r>
      <w:proofErr w:type="spellEnd"/>
      <w:r>
        <w:rPr>
          <w:b w:val="0"/>
        </w:rPr>
        <w:t xml:space="preserve"> района КБР</w:t>
      </w:r>
      <w:proofErr w:type="gramStart"/>
      <w:r>
        <w:rPr>
          <w:b w:val="0"/>
        </w:rPr>
        <w:t xml:space="preserve"> </w:t>
      </w:r>
      <w:r>
        <w:rPr>
          <w:b w:val="0"/>
        </w:rPr>
        <w:t>.</w:t>
      </w:r>
      <w:proofErr w:type="gramEnd"/>
      <w:r>
        <w:rPr>
          <w:b w:val="0"/>
        </w:rPr>
        <w:t xml:space="preserve"> Указанный перечень носит информационный характер. Отсутствие в перечне какого-либо объ</w:t>
      </w:r>
      <w:r>
        <w:rPr>
          <w:b w:val="0"/>
        </w:rPr>
        <w:t xml:space="preserve">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</w:t>
      </w:r>
      <w:hyperlink r:id="rId9" w:history="1">
        <w:r>
          <w:rPr>
            <w:rStyle w:val="a5"/>
            <w:b w:val="0"/>
            <w:color w:val="0000FF"/>
          </w:rPr>
          <w:t>частью 4.1 статьи 37</w:t>
        </w:r>
      </w:hyperlink>
      <w:r>
        <w:rPr>
          <w:b w:val="0"/>
        </w:rPr>
        <w:t xml:space="preserve"> и </w:t>
      </w:r>
      <w:hyperlink r:id="rId10" w:history="1">
        <w:r>
          <w:rPr>
            <w:rStyle w:val="a5"/>
            <w:b w:val="0"/>
            <w:color w:val="0000FF"/>
          </w:rPr>
          <w:t>статьей 52</w:t>
        </w:r>
      </w:hyperlink>
      <w:r>
        <w:rPr>
          <w:b w:val="0"/>
        </w:rPr>
        <w:t xml:space="preserve"> Ф</w:t>
      </w:r>
      <w:r>
        <w:rPr>
          <w:b w:val="0"/>
        </w:rPr>
        <w:t>едерального закона № 115-ФЗ.</w:t>
      </w:r>
    </w:p>
    <w:p w:rsidR="00C73FEE" w:rsidRDefault="00C73FEE">
      <w:pPr>
        <w:suppressAutoHyphens w:val="0"/>
        <w:autoSpaceDE w:val="0"/>
        <w:ind w:firstLine="720"/>
        <w:rPr>
          <w:sz w:val="28"/>
          <w:szCs w:val="28"/>
        </w:rPr>
      </w:pPr>
    </w:p>
    <w:p w:rsidR="00C73FEE" w:rsidRDefault="00C73FEE">
      <w:pPr>
        <w:suppressAutoHyphens w:val="0"/>
        <w:autoSpaceDE w:val="0"/>
        <w:ind w:firstLine="720"/>
        <w:rPr>
          <w:sz w:val="28"/>
          <w:szCs w:val="28"/>
        </w:rPr>
      </w:pPr>
    </w:p>
    <w:p w:rsidR="00C73FEE" w:rsidRDefault="00C73FEE">
      <w:pPr>
        <w:suppressAutoHyphens w:val="0"/>
        <w:autoSpaceDE w:val="0"/>
        <w:ind w:firstLine="720"/>
        <w:rPr>
          <w:sz w:val="28"/>
          <w:szCs w:val="28"/>
        </w:rPr>
      </w:pPr>
    </w:p>
    <w:p w:rsidR="00C73FEE" w:rsidRDefault="00C73FEE">
      <w:pPr>
        <w:suppressAutoHyphens w:val="0"/>
        <w:autoSpaceDE w:val="0"/>
        <w:ind w:firstLine="720"/>
        <w:rPr>
          <w:sz w:val="28"/>
          <w:szCs w:val="28"/>
        </w:rPr>
      </w:pPr>
    </w:p>
    <w:p w:rsidR="00C73FEE" w:rsidRDefault="00C73FEE">
      <w:pPr>
        <w:suppressAutoHyphens w:val="0"/>
        <w:autoSpaceDE w:val="0"/>
        <w:ind w:firstLine="720"/>
        <w:rPr>
          <w:sz w:val="28"/>
          <w:szCs w:val="28"/>
        </w:rPr>
      </w:pPr>
    </w:p>
    <w:p w:rsidR="00C73FEE" w:rsidRDefault="00C73FEE">
      <w:pPr>
        <w:suppressAutoHyphens w:val="0"/>
        <w:autoSpaceDE w:val="0"/>
        <w:ind w:firstLine="720"/>
        <w:rPr>
          <w:sz w:val="28"/>
          <w:szCs w:val="28"/>
        </w:rPr>
      </w:pPr>
    </w:p>
    <w:p w:rsidR="00C73FEE" w:rsidRDefault="00121EA4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3FEE" w:rsidRDefault="00C73FEE">
      <w:pPr>
        <w:jc w:val="right"/>
      </w:pPr>
    </w:p>
    <w:p w:rsidR="00C73FEE" w:rsidRDefault="00121EA4">
      <w:pPr>
        <w:jc w:val="right"/>
      </w:pPr>
      <w:r>
        <w:t xml:space="preserve">Приложение </w:t>
      </w:r>
    </w:p>
    <w:p w:rsidR="00C73FEE" w:rsidRDefault="00121EA4">
      <w:pPr>
        <w:jc w:val="right"/>
      </w:pPr>
      <w:r>
        <w:t xml:space="preserve">к Порядку формирования и </w:t>
      </w:r>
    </w:p>
    <w:p w:rsidR="00C73FEE" w:rsidRDefault="00121EA4">
      <w:pPr>
        <w:jc w:val="right"/>
      </w:pPr>
      <w:r>
        <w:t>утверждения перечня объектов,</w:t>
      </w:r>
    </w:p>
    <w:p w:rsidR="00C73FEE" w:rsidRDefault="00121EA4">
      <w:pPr>
        <w:pStyle w:val="20"/>
        <w:shd w:val="clear" w:color="auto" w:fill="auto"/>
        <w:spacing w:before="0" w:after="0"/>
        <w:jc w:val="right"/>
        <w:rPr>
          <w:b w:val="0"/>
        </w:rPr>
      </w:pPr>
      <w:r>
        <w:rPr>
          <w:b w:val="0"/>
        </w:rPr>
        <w:t xml:space="preserve">в отношении, </w:t>
      </w:r>
      <w:proofErr w:type="gramStart"/>
      <w:r>
        <w:rPr>
          <w:b w:val="0"/>
        </w:rPr>
        <w:t>которых</w:t>
      </w:r>
      <w:proofErr w:type="gramEnd"/>
      <w:r>
        <w:rPr>
          <w:b w:val="0"/>
        </w:rPr>
        <w:t xml:space="preserve"> планируется </w:t>
      </w:r>
    </w:p>
    <w:p w:rsidR="00C73FEE" w:rsidRDefault="00121EA4">
      <w:pPr>
        <w:pStyle w:val="20"/>
        <w:shd w:val="clear" w:color="auto" w:fill="auto"/>
        <w:spacing w:before="0" w:after="0"/>
        <w:jc w:val="right"/>
        <w:rPr>
          <w:sz w:val="28"/>
          <w:szCs w:val="28"/>
        </w:rPr>
      </w:pPr>
      <w:r>
        <w:rPr>
          <w:b w:val="0"/>
        </w:rPr>
        <w:t>заключение концессионных соглашений</w:t>
      </w:r>
    </w:p>
    <w:p w:rsidR="00C73FEE" w:rsidRDefault="00C73FEE">
      <w:pPr>
        <w:jc w:val="right"/>
        <w:rPr>
          <w:sz w:val="28"/>
          <w:szCs w:val="28"/>
        </w:rPr>
      </w:pPr>
    </w:p>
    <w:p w:rsidR="00C73FEE" w:rsidRDefault="00C73FEE">
      <w:pPr>
        <w:jc w:val="center"/>
        <w:rPr>
          <w:b/>
        </w:rPr>
      </w:pPr>
    </w:p>
    <w:p w:rsidR="00C73FEE" w:rsidRDefault="00C73FEE">
      <w:pPr>
        <w:jc w:val="center"/>
        <w:rPr>
          <w:b/>
        </w:rPr>
      </w:pPr>
    </w:p>
    <w:p w:rsidR="00C73FEE" w:rsidRDefault="00121EA4">
      <w:pPr>
        <w:jc w:val="center"/>
        <w:rPr>
          <w:b/>
        </w:rPr>
      </w:pPr>
      <w:r>
        <w:rPr>
          <w:b/>
        </w:rPr>
        <w:t xml:space="preserve">ФОРМА </w:t>
      </w:r>
    </w:p>
    <w:p w:rsidR="00C73FEE" w:rsidRDefault="00121EA4">
      <w:pPr>
        <w:jc w:val="center"/>
        <w:rPr>
          <w:sz w:val="28"/>
          <w:szCs w:val="28"/>
        </w:rPr>
      </w:pPr>
      <w:r>
        <w:rPr>
          <w:b/>
        </w:rPr>
        <w:t xml:space="preserve">перечня объектов, в отношении которых планируется заключение </w:t>
      </w:r>
      <w:r>
        <w:rPr>
          <w:b/>
        </w:rPr>
        <w:t>концессионных соглашений</w:t>
      </w:r>
    </w:p>
    <w:p w:rsidR="00C73FEE" w:rsidRDefault="00C73FEE">
      <w:pPr>
        <w:pStyle w:val="20"/>
        <w:shd w:val="clear" w:color="auto" w:fill="auto"/>
        <w:spacing w:before="0" w:after="0"/>
        <w:jc w:val="both"/>
        <w:rPr>
          <w:b w:val="0"/>
          <w:sz w:val="28"/>
          <w:szCs w:val="28"/>
        </w:rPr>
      </w:pPr>
    </w:p>
    <w:tbl>
      <w:tblPr>
        <w:tblW w:w="0" w:type="auto"/>
        <w:tblInd w:w="-302" w:type="dxa"/>
        <w:tblLayout w:type="fixed"/>
        <w:tblLook w:val="04A0" w:firstRow="1" w:lastRow="0" w:firstColumn="1" w:lastColumn="0" w:noHBand="0" w:noVBand="1"/>
      </w:tblPr>
      <w:tblGrid>
        <w:gridCol w:w="748"/>
        <w:gridCol w:w="2066"/>
        <w:gridCol w:w="1873"/>
        <w:gridCol w:w="1862"/>
        <w:gridCol w:w="1588"/>
        <w:gridCol w:w="2023"/>
      </w:tblGrid>
      <w:tr w:rsidR="00C73FEE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121EA4">
            <w:pPr>
              <w:pStyle w:val="13"/>
              <w:shd w:val="clear" w:color="auto" w:fill="auto"/>
              <w:tabs>
                <w:tab w:val="left" w:pos="4196"/>
              </w:tabs>
              <w:spacing w:after="252" w:line="240" w:lineRule="exac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121EA4">
            <w:pPr>
              <w:pStyle w:val="13"/>
              <w:shd w:val="clear" w:color="auto" w:fill="auto"/>
              <w:tabs>
                <w:tab w:val="left" w:pos="4196"/>
              </w:tabs>
              <w:spacing w:after="252" w:line="240" w:lineRule="exact"/>
              <w:jc w:val="center"/>
            </w:pPr>
            <w:r>
              <w:t>Наименование объекта, адрес и (или) местоположение объекта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121EA4">
            <w:pPr>
              <w:pStyle w:val="13"/>
              <w:shd w:val="clear" w:color="auto" w:fill="auto"/>
              <w:tabs>
                <w:tab w:val="left" w:pos="4196"/>
              </w:tabs>
              <w:spacing w:after="252" w:line="240" w:lineRule="exact"/>
              <w:jc w:val="center"/>
            </w:pPr>
            <w: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121EA4">
            <w:pPr>
              <w:pStyle w:val="13"/>
              <w:shd w:val="clear" w:color="auto" w:fill="auto"/>
              <w:tabs>
                <w:tab w:val="left" w:pos="4196"/>
              </w:tabs>
              <w:spacing w:after="252" w:line="240" w:lineRule="exact"/>
              <w:jc w:val="center"/>
            </w:pPr>
            <w:r>
              <w:t>Характеристика объекта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121EA4">
            <w:pPr>
              <w:pStyle w:val="13"/>
              <w:shd w:val="clear" w:color="auto" w:fill="auto"/>
              <w:tabs>
                <w:tab w:val="left" w:pos="4196"/>
              </w:tabs>
              <w:spacing w:after="252" w:line="240" w:lineRule="exact"/>
              <w:jc w:val="center"/>
            </w:pPr>
            <w:r>
              <w:t>Планируемая сфера применения объекта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FEE" w:rsidRDefault="00121EA4">
            <w:pPr>
              <w:pStyle w:val="13"/>
              <w:shd w:val="clear" w:color="auto" w:fill="auto"/>
              <w:tabs>
                <w:tab w:val="left" w:pos="4196"/>
              </w:tabs>
              <w:spacing w:after="252" w:line="240" w:lineRule="exact"/>
              <w:jc w:val="center"/>
            </w:pPr>
            <w:r>
              <w:t>Кадастровый номер объекта н</w:t>
            </w:r>
            <w:r>
              <w:t>едвижимого имущества</w:t>
            </w:r>
          </w:p>
        </w:tc>
      </w:tr>
      <w:tr w:rsidR="00C73FEE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C73FEE">
            <w:pPr>
              <w:pStyle w:val="13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C73FEE">
            <w:pPr>
              <w:pStyle w:val="13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C73FEE">
            <w:pPr>
              <w:pStyle w:val="13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C73FEE">
            <w:pPr>
              <w:pStyle w:val="13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FEE" w:rsidRDefault="00C73FEE">
            <w:pPr>
              <w:pStyle w:val="13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FEE" w:rsidRDefault="00C73FEE">
            <w:pPr>
              <w:pStyle w:val="13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</w:pPr>
          </w:p>
        </w:tc>
      </w:tr>
    </w:tbl>
    <w:p w:rsidR="00C73FEE" w:rsidRDefault="00C73FEE">
      <w:pPr>
        <w:tabs>
          <w:tab w:val="left" w:pos="1985"/>
        </w:tabs>
        <w:ind w:firstLine="63"/>
        <w:jc w:val="center"/>
      </w:pPr>
    </w:p>
    <w:p w:rsidR="00C73FEE" w:rsidRDefault="00121EA4">
      <w:pPr>
        <w:widowControl/>
        <w:suppressAutoHyphens w:val="0"/>
      </w:pPr>
      <w:r>
        <w:br w:type="page"/>
      </w:r>
    </w:p>
    <w:p w:rsidR="00C73FEE" w:rsidRDefault="00121EA4">
      <w:pPr>
        <w:tabs>
          <w:tab w:val="left" w:pos="1985"/>
          <w:tab w:val="left" w:pos="5800"/>
        </w:tabs>
        <w:ind w:firstLine="5525"/>
        <w:jc w:val="right"/>
      </w:pPr>
      <w:r>
        <w:lastRenderedPageBreak/>
        <w:t>УТВЕРЖДЕН</w:t>
      </w:r>
    </w:p>
    <w:p w:rsidR="00C73FEE" w:rsidRDefault="00121EA4">
      <w:pPr>
        <w:tabs>
          <w:tab w:val="left" w:pos="1985"/>
          <w:tab w:val="left" w:pos="5800"/>
        </w:tabs>
        <w:ind w:firstLine="5525"/>
        <w:jc w:val="right"/>
      </w:pPr>
      <w:r>
        <w:t>постановлением администрации</w:t>
      </w:r>
    </w:p>
    <w:p w:rsidR="00C73FEE" w:rsidRDefault="00121EA4">
      <w:pPr>
        <w:tabs>
          <w:tab w:val="left" w:pos="1985"/>
          <w:tab w:val="left" w:pos="5800"/>
        </w:tabs>
        <w:wordWrap w:val="0"/>
        <w:ind w:firstLine="5525"/>
        <w:jc w:val="right"/>
      </w:pPr>
      <w:r>
        <w:t xml:space="preserve"> сельско</w:t>
      </w:r>
      <w:r>
        <w:t>го</w:t>
      </w:r>
      <w:r>
        <w:t xml:space="preserve"> поселени</w:t>
      </w:r>
      <w:r>
        <w:t>я</w:t>
      </w:r>
      <w:r>
        <w:t xml:space="preserve"> Безенги </w:t>
      </w:r>
      <w:proofErr w:type="spellStart"/>
      <w:r>
        <w:t>Черекского</w:t>
      </w:r>
      <w:proofErr w:type="spellEnd"/>
      <w:r>
        <w:t xml:space="preserve"> района КБР </w:t>
      </w:r>
    </w:p>
    <w:p w:rsidR="00C73FEE" w:rsidRDefault="00121EA4">
      <w:pPr>
        <w:tabs>
          <w:tab w:val="left" w:pos="1985"/>
          <w:tab w:val="left" w:pos="5800"/>
        </w:tabs>
        <w:ind w:firstLine="5525"/>
        <w:jc w:val="right"/>
      </w:pPr>
      <w:r>
        <w:t xml:space="preserve">от </w:t>
      </w:r>
      <w:r>
        <w:t>16</w:t>
      </w:r>
      <w:r>
        <w:t>.</w:t>
      </w:r>
      <w:r>
        <w:t>06</w:t>
      </w:r>
      <w:r>
        <w:t>.20</w:t>
      </w:r>
      <w:r>
        <w:t>25</w:t>
      </w:r>
      <w:r>
        <w:t xml:space="preserve"> г. № </w:t>
      </w:r>
      <w:r>
        <w:t>26</w:t>
      </w:r>
    </w:p>
    <w:p w:rsidR="00C73FEE" w:rsidRDefault="00121EA4">
      <w:pPr>
        <w:tabs>
          <w:tab w:val="left" w:pos="1985"/>
          <w:tab w:val="left" w:pos="5800"/>
        </w:tabs>
        <w:ind w:firstLine="5525"/>
        <w:jc w:val="right"/>
      </w:pPr>
      <w:r>
        <w:t>(приложение № 2)</w:t>
      </w:r>
    </w:p>
    <w:p w:rsidR="00C73FEE" w:rsidRDefault="00C73FEE">
      <w:pPr>
        <w:tabs>
          <w:tab w:val="left" w:pos="1985"/>
        </w:tabs>
        <w:ind w:firstLine="63"/>
        <w:jc w:val="center"/>
      </w:pPr>
    </w:p>
    <w:p w:rsidR="00C73FEE" w:rsidRDefault="00121EA4">
      <w:pPr>
        <w:tabs>
          <w:tab w:val="left" w:pos="1985"/>
        </w:tabs>
        <w:ind w:firstLine="63"/>
        <w:jc w:val="center"/>
        <w:rPr>
          <w:b/>
        </w:rPr>
      </w:pPr>
      <w:r>
        <w:rPr>
          <w:b/>
        </w:rPr>
        <w:t>ПОРЯДОК</w:t>
      </w:r>
    </w:p>
    <w:p w:rsidR="00C73FEE" w:rsidRDefault="00121EA4">
      <w:pPr>
        <w:tabs>
          <w:tab w:val="left" w:pos="1985"/>
        </w:tabs>
        <w:ind w:firstLine="63"/>
        <w:jc w:val="center"/>
        <w:rPr>
          <w:b/>
        </w:rPr>
      </w:pPr>
      <w:r>
        <w:rPr>
          <w:b/>
        </w:rPr>
        <w:t xml:space="preserve">принятия решений о заключении концессионных соглашений </w:t>
      </w:r>
    </w:p>
    <w:p w:rsidR="00C73FEE" w:rsidRDefault="00C73FEE">
      <w:pPr>
        <w:tabs>
          <w:tab w:val="left" w:pos="1985"/>
        </w:tabs>
        <w:ind w:firstLine="63"/>
        <w:jc w:val="center"/>
        <w:rPr>
          <w:b/>
        </w:rPr>
      </w:pPr>
    </w:p>
    <w:p w:rsidR="00C73FEE" w:rsidRDefault="00121EA4">
      <w:pPr>
        <w:tabs>
          <w:tab w:val="left" w:pos="1985"/>
        </w:tabs>
        <w:ind w:firstLine="63"/>
        <w:jc w:val="center"/>
        <w:rPr>
          <w:b/>
        </w:rPr>
      </w:pPr>
      <w:r>
        <w:rPr>
          <w:b/>
        </w:rPr>
        <w:t>1. Общие положения</w:t>
      </w:r>
    </w:p>
    <w:p w:rsidR="00C73FEE" w:rsidRDefault="00C73FEE">
      <w:pPr>
        <w:tabs>
          <w:tab w:val="left" w:pos="1985"/>
        </w:tabs>
        <w:ind w:firstLine="63"/>
        <w:jc w:val="center"/>
        <w:rPr>
          <w:b/>
        </w:rPr>
      </w:pP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1.1. Порядок принятия решений о заключении концессионных соглашений (далее - Порядок) разработан в соответствии с </w:t>
      </w:r>
      <w:hyperlink r:id="rId11" w:history="1">
        <w:r>
          <w:rPr>
            <w:rStyle w:val="a5"/>
            <w:color w:val="auto"/>
            <w:spacing w:val="2"/>
            <w:u w:val="none"/>
          </w:rPr>
          <w:t>Гражданским кодексом Российской Федерации</w:t>
        </w:r>
      </w:hyperlink>
      <w:r>
        <w:rPr>
          <w:spacing w:val="2"/>
        </w:rPr>
        <w:t xml:space="preserve">, </w:t>
      </w:r>
      <w:hyperlink r:id="rId12" w:history="1">
        <w:r>
          <w:t>Федеральным законом от 21.07.2005 г. № 115-ФЗ «О концессионных соглашениях»</w:t>
        </w:r>
      </w:hyperlink>
      <w:r>
        <w:rPr>
          <w:spacing w:val="2"/>
        </w:rPr>
        <w:t>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</w:pPr>
      <w:proofErr w:type="gramStart"/>
      <w:r>
        <w:rPr>
          <w:spacing w:val="2"/>
        </w:rPr>
        <w:t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</w:t>
      </w:r>
      <w:r>
        <w:rPr>
          <w:spacing w:val="2"/>
        </w:rPr>
        <w:t xml:space="preserve">едения, отдельные объекты таких систем, концессионное соглашение заключается в соответствии с </w:t>
      </w:r>
      <w:hyperlink r:id="rId13" w:history="1">
        <w:r>
          <w:t>постановлением Правительства Российской Федерации от 11 мая 2017 г. № 558 «Об особенностях проведения совместн</w:t>
        </w:r>
        <w:r>
          <w:t>ого конкурса на право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</w:t>
        </w:r>
        <w:proofErr w:type="gramEnd"/>
        <w:r>
          <w:t xml:space="preserve"> (или) водоотведения, отдельные объекты таких систем»</w:t>
        </w:r>
      </w:hyperlink>
      <w:r>
        <w:rPr>
          <w:spacing w:val="2"/>
        </w:rPr>
        <w:t>,</w:t>
      </w:r>
      <w:r>
        <w:rPr>
          <w:spacing w:val="2"/>
        </w:rPr>
        <w:t xml:space="preserve"> </w:t>
      </w:r>
      <w:r>
        <w:t>иными нормати</w:t>
      </w:r>
      <w:r>
        <w:t>вными правовыми актами.</w:t>
      </w:r>
    </w:p>
    <w:p w:rsidR="00C73FEE" w:rsidRDefault="00121EA4">
      <w:pPr>
        <w:ind w:firstLine="709"/>
        <w:contextualSpacing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1.2. Концессионное соглашение - договор, по которому одна сторона (концессионер) обязуется за свой счет создать и (или) реконструировать определенное этим соглашением недвижимое имущество (далее - объект концессионного соглашения), </w:t>
      </w:r>
      <w:r>
        <w:rPr>
          <w:rFonts w:eastAsia="Times New Roman" w:cs="Times New Roman"/>
          <w:color w:val="000000"/>
          <w:lang w:eastAsia="ru-RU"/>
        </w:rPr>
        <w:t xml:space="preserve">право </w:t>
      </w:r>
      <w:proofErr w:type="gramStart"/>
      <w:r>
        <w:rPr>
          <w:rFonts w:eastAsia="Times New Roman" w:cs="Times New Roman"/>
          <w:color w:val="000000"/>
          <w:lang w:eastAsia="ru-RU"/>
        </w:rPr>
        <w:t>собственности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на которое принадлежит или будет принадлежать другой стороне (</w:t>
      </w:r>
      <w:proofErr w:type="spellStart"/>
      <w:r>
        <w:rPr>
          <w:rFonts w:eastAsia="Times New Roman" w:cs="Times New Roman"/>
          <w:color w:val="000000"/>
          <w:lang w:eastAsia="ru-RU"/>
        </w:rPr>
        <w:t>концеденту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), осуществлять деятельность с использованием (эксплуатацией) объекта концессионного соглашения, а </w:t>
      </w:r>
      <w:proofErr w:type="spellStart"/>
      <w:r>
        <w:rPr>
          <w:rFonts w:eastAsia="Times New Roman" w:cs="Times New Roman"/>
          <w:color w:val="000000"/>
          <w:lang w:eastAsia="ru-RU"/>
        </w:rPr>
        <w:t>концедент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обязуется предоставить концессионеру на срок, установле</w:t>
      </w:r>
      <w:r>
        <w:rPr>
          <w:rFonts w:eastAsia="Times New Roman" w:cs="Times New Roman"/>
          <w:color w:val="000000"/>
          <w:lang w:eastAsia="ru-RU"/>
        </w:rPr>
        <w:t>нный этим соглашением, права владения и пользования объектом концессионного соглашения для осуществления указанной деятельности.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В настоящем Порядке применяются понятия и термины, установленные </w:t>
      </w:r>
      <w:hyperlink r:id="rId14" w:history="1">
        <w:r>
          <w:rPr>
            <w:rStyle w:val="a5"/>
            <w:color w:val="auto"/>
            <w:spacing w:val="2"/>
            <w:u w:val="none"/>
          </w:rPr>
          <w:t>Федеральны</w:t>
        </w:r>
        <w:r>
          <w:rPr>
            <w:rStyle w:val="a5"/>
            <w:color w:val="auto"/>
            <w:spacing w:val="2"/>
            <w:u w:val="none"/>
          </w:rPr>
          <w:t>м законом от 21.07.2005 г. № 115-ФЗ «О концессионных соглашениях»</w:t>
        </w:r>
      </w:hyperlink>
      <w:r>
        <w:rPr>
          <w:spacing w:val="2"/>
        </w:rPr>
        <w:t>, иными действующими нормативными правовыми актами.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1.3. Принимает решение о заключении концессионного соглашения и заключает концессионное соглашение </w:t>
      </w:r>
      <w:r>
        <w:rPr>
          <w:spacing w:val="2"/>
        </w:rPr>
        <w:t>администрация</w:t>
      </w:r>
      <w:r>
        <w:rPr>
          <w:spacing w:val="2"/>
        </w:rPr>
        <w:t xml:space="preserve"> сельско</w:t>
      </w:r>
      <w:r>
        <w:rPr>
          <w:spacing w:val="2"/>
        </w:rPr>
        <w:t>го</w:t>
      </w:r>
      <w:r>
        <w:rPr>
          <w:spacing w:val="2"/>
        </w:rPr>
        <w:t xml:space="preserve"> поселени</w:t>
      </w:r>
      <w:r>
        <w:rPr>
          <w:spacing w:val="2"/>
        </w:rPr>
        <w:t>я</w:t>
      </w:r>
      <w:r>
        <w:rPr>
          <w:spacing w:val="2"/>
        </w:rPr>
        <w:t xml:space="preserve"> </w:t>
      </w:r>
      <w:proofErr w:type="spellStart"/>
      <w:r>
        <w:rPr>
          <w:spacing w:val="2"/>
        </w:rPr>
        <w:t>Без</w:t>
      </w:r>
      <w:r>
        <w:rPr>
          <w:spacing w:val="2"/>
        </w:rPr>
        <w:t>енг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Черекского</w:t>
      </w:r>
      <w:proofErr w:type="spellEnd"/>
      <w:r>
        <w:rPr>
          <w:spacing w:val="2"/>
        </w:rPr>
        <w:t xml:space="preserve"> района КБР</w:t>
      </w:r>
      <w:r>
        <w:rPr>
          <w:spacing w:val="2"/>
        </w:rPr>
        <w:t>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1.4. Концессионером является</w:t>
      </w:r>
      <w:r>
        <w:rPr>
          <w:spacing w:val="2"/>
        </w:rPr>
        <w:t xml:space="preserve"> концессионер</w:t>
      </w:r>
      <w:r>
        <w:rPr>
          <w:spacing w:val="2"/>
        </w:rPr>
        <w:t xml:space="preserve">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</w:t>
      </w:r>
      <w:r>
        <w:rPr>
          <w:spacing w:val="2"/>
        </w:rPr>
        <w:t xml:space="preserve">тельности) </w:t>
      </w:r>
      <w:proofErr w:type="gramStart"/>
      <w:r>
        <w:rPr>
          <w:spacing w:val="2"/>
        </w:rPr>
        <w:t>два и более указанных юридических лиц</w:t>
      </w:r>
      <w:proofErr w:type="gramEnd"/>
      <w:r>
        <w:rPr>
          <w:spacing w:val="2"/>
        </w:rPr>
        <w:t>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1.5. Инициаторами заключения концессионного соглашения являются как администрация сельского поселения</w:t>
      </w:r>
      <w:r>
        <w:rPr>
          <w:spacing w:val="2"/>
        </w:rPr>
        <w:t xml:space="preserve"> Безенги </w:t>
      </w:r>
      <w:proofErr w:type="spellStart"/>
      <w:r>
        <w:rPr>
          <w:spacing w:val="2"/>
        </w:rPr>
        <w:t>Черекского</w:t>
      </w:r>
      <w:proofErr w:type="spellEnd"/>
      <w:r>
        <w:rPr>
          <w:spacing w:val="2"/>
        </w:rPr>
        <w:t xml:space="preserve"> района КБР</w:t>
      </w:r>
      <w:r>
        <w:rPr>
          <w:spacing w:val="2"/>
        </w:rPr>
        <w:t>, так и лица, отвечающие требованиям Федерального закона от 21.05.2005 г. №</w:t>
      </w:r>
      <w:r>
        <w:rPr>
          <w:spacing w:val="2"/>
        </w:rPr>
        <w:t xml:space="preserve"> 115-ФЗ «О концессионных соглашениях» (далее – инициатор).</w:t>
      </w:r>
    </w:p>
    <w:p w:rsidR="00C73FEE" w:rsidRDefault="00121EA4">
      <w:pPr>
        <w:ind w:firstLine="709"/>
        <w:contextualSpacing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1.6. Концессионное соглашение заключается путем проведения конкурса на право заключения концессионного соглашения.</w:t>
      </w:r>
    </w:p>
    <w:p w:rsidR="00C73FEE" w:rsidRDefault="00121EA4">
      <w:pPr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1.7. Концессионное соглашение может быть заключено без проведения конкурса в случаях, предусмотренных </w:t>
      </w:r>
      <w:hyperlink r:id="rId15" w:history="1">
        <w:r>
          <w:rPr>
            <w:rFonts w:eastAsia="Calibri" w:cs="Times New Roman"/>
          </w:rPr>
          <w:t>частью 6 статьи 29</w:t>
        </w:r>
      </w:hyperlink>
      <w:r>
        <w:rPr>
          <w:rFonts w:eastAsia="Calibri" w:cs="Times New Roman"/>
        </w:rPr>
        <w:t xml:space="preserve">, </w:t>
      </w:r>
      <w:hyperlink r:id="rId16" w:history="1">
        <w:r>
          <w:rPr>
            <w:rFonts w:eastAsia="Calibri" w:cs="Times New Roman"/>
          </w:rPr>
          <w:t>частью 7 статьи 32</w:t>
        </w:r>
      </w:hyperlink>
      <w:r>
        <w:rPr>
          <w:rFonts w:eastAsia="Calibri" w:cs="Times New Roman"/>
        </w:rPr>
        <w:t xml:space="preserve"> Федерального закона </w:t>
      </w:r>
      <w:r>
        <w:rPr>
          <w:spacing w:val="2"/>
        </w:rPr>
        <w:t xml:space="preserve">от 21.05.2005 г. </w:t>
      </w:r>
      <w:r>
        <w:rPr>
          <w:rFonts w:eastAsia="Calibri" w:cs="Times New Roman"/>
        </w:rPr>
        <w:t xml:space="preserve">№ 115-ФЗ </w:t>
      </w:r>
      <w:r>
        <w:rPr>
          <w:spacing w:val="2"/>
        </w:rPr>
        <w:t>«О концессионных соглашениях»</w:t>
      </w:r>
      <w:r>
        <w:rPr>
          <w:rFonts w:eastAsia="Calibri" w:cs="Times New Roman"/>
        </w:rPr>
        <w:t xml:space="preserve">, с концессионером, определенным </w:t>
      </w:r>
      <w:r>
        <w:rPr>
          <w:rFonts w:eastAsia="Calibri" w:cs="Times New Roman"/>
        </w:rPr>
        <w:t>решением Правительства Российской Федерации, а также в иных предусмотренных федеральным законом случаях.</w:t>
      </w:r>
    </w:p>
    <w:p w:rsidR="00C73FEE" w:rsidRDefault="00121EA4">
      <w:pPr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1.8. Концессионное соглашение </w:t>
      </w:r>
      <w:r w:rsidR="004631DA">
        <w:rPr>
          <w:rFonts w:eastAsia="Calibri" w:cs="Times New Roman"/>
        </w:rPr>
        <w:t>заключенное</w:t>
      </w:r>
      <w:bookmarkStart w:id="1" w:name="_GoBack"/>
      <w:bookmarkEnd w:id="1"/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без проведения конкурса </w:t>
      </w:r>
      <w:r>
        <w:rPr>
          <w:rFonts w:eastAsia="Calibri" w:cs="Times New Roman"/>
        </w:rPr>
        <w:t>в</w:t>
      </w:r>
      <w:r>
        <w:rPr>
          <w:rFonts w:eastAsia="Calibri" w:cs="Times New Roman"/>
        </w:rPr>
        <w:t xml:space="preserve"> соответствии с п. 1.8. настоящего порядка должно удовлетворят следующим требованиям</w:t>
      </w:r>
      <w:r>
        <w:rPr>
          <w:rFonts w:eastAsia="Calibri" w:cs="Times New Roman"/>
        </w:rPr>
        <w:t>;</w:t>
      </w:r>
    </w:p>
    <w:p w:rsidR="00C73FEE" w:rsidRDefault="00121EA4">
      <w:pPr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1) </w:t>
      </w:r>
      <w:r>
        <w:rPr>
          <w:rFonts w:eastAsia="Calibri" w:cs="Times New Roman"/>
        </w:rPr>
        <w:t>срок</w:t>
      </w:r>
      <w:r>
        <w:rPr>
          <w:rFonts w:eastAsia="Calibri" w:cs="Times New Roman"/>
        </w:rPr>
        <w:t xml:space="preserve"> действия к</w:t>
      </w:r>
      <w:r>
        <w:rPr>
          <w:rFonts w:eastAsia="Calibri" w:cs="Times New Roman"/>
        </w:rPr>
        <w:t>онцессионного согла</w:t>
      </w:r>
      <w:r>
        <w:rPr>
          <w:rFonts w:eastAsia="Calibri" w:cs="Times New Roman"/>
        </w:rPr>
        <w:t>ш</w:t>
      </w:r>
      <w:r>
        <w:rPr>
          <w:rFonts w:eastAsia="Calibri" w:cs="Times New Roman"/>
        </w:rPr>
        <w:t>ения</w:t>
      </w:r>
      <w:r>
        <w:rPr>
          <w:rFonts w:eastAsia="Calibri" w:cs="Times New Roman"/>
        </w:rPr>
        <w:t xml:space="preserve"> не превышает срок действия договора аренды,</w:t>
      </w:r>
      <w:r w:rsidR="004631D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в соответствии с которым у арендатора возникли права владения и пользования имуществом,</w:t>
      </w:r>
      <w:r w:rsidR="004631D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являющимся объектом концессионного соглашения</w:t>
      </w:r>
      <w:proofErr w:type="gramStart"/>
      <w:r>
        <w:rPr>
          <w:rFonts w:eastAsia="Calibri" w:cs="Times New Roman"/>
        </w:rPr>
        <w:t>;</w:t>
      </w:r>
      <w:r>
        <w:rPr>
          <w:rFonts w:eastAsia="Calibri" w:cs="Times New Roman"/>
        </w:rPr>
        <w:t>;</w:t>
      </w:r>
      <w:proofErr w:type="gramEnd"/>
    </w:p>
    <w:p w:rsidR="00C73FEE" w:rsidRDefault="00121EA4">
      <w:pPr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2) </w:t>
      </w:r>
      <w:r>
        <w:rPr>
          <w:rFonts w:eastAsia="Calibri" w:cs="Times New Roman"/>
        </w:rPr>
        <w:t>заключение</w:t>
      </w:r>
      <w:r>
        <w:rPr>
          <w:rFonts w:eastAsia="Calibri" w:cs="Times New Roman"/>
        </w:rPr>
        <w:t xml:space="preserve"> концессионного согл</w:t>
      </w:r>
      <w:r>
        <w:rPr>
          <w:rFonts w:eastAsia="Calibri" w:cs="Times New Roman"/>
        </w:rPr>
        <w:t>ашения не влечет за собой ухудшение положения сторон договора аренды,</w:t>
      </w:r>
      <w:r w:rsidR="004631D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а также потребителей производственных арендатором товаров,</w:t>
      </w:r>
      <w:r w:rsidR="004631D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выполняемых работ,</w:t>
      </w:r>
      <w:r w:rsidR="004631D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оказываемых услуг;</w:t>
      </w:r>
    </w:p>
    <w:p w:rsidR="00C73FEE" w:rsidRDefault="00121EA4">
      <w:pPr>
        <w:ind w:firstLine="709"/>
        <w:contextualSpacing/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3) заключаемое концессионное соглашение содержит все существенные условия концессионного сог</w:t>
      </w:r>
      <w:r>
        <w:rPr>
          <w:rFonts w:eastAsia="Calibri" w:cs="Times New Roman"/>
        </w:rPr>
        <w:t xml:space="preserve">лашения, установленные </w:t>
      </w:r>
      <w:hyperlink r:id="rId17" w:history="1">
        <w:r>
          <w:rPr>
            <w:rFonts w:eastAsia="Calibri" w:cs="Times New Roman"/>
          </w:rPr>
          <w:t>статьей 10</w:t>
        </w:r>
      </w:hyperlink>
      <w:r>
        <w:rPr>
          <w:rFonts w:eastAsia="Calibri" w:cs="Times New Roman"/>
        </w:rPr>
        <w:t xml:space="preserve"> Федерального закона </w:t>
      </w:r>
      <w:r>
        <w:rPr>
          <w:spacing w:val="2"/>
        </w:rPr>
        <w:t xml:space="preserve">от 21.05.2005 г. </w:t>
      </w:r>
      <w:r>
        <w:rPr>
          <w:rFonts w:eastAsia="Calibri" w:cs="Times New Roman"/>
        </w:rPr>
        <w:t xml:space="preserve">№ 115-ФЗ </w:t>
      </w:r>
      <w:r>
        <w:rPr>
          <w:spacing w:val="2"/>
        </w:rPr>
        <w:t>«О концессионных соглашениях»</w:t>
      </w:r>
      <w:r>
        <w:rPr>
          <w:rFonts w:eastAsia="Calibri" w:cs="Times New Roman"/>
        </w:rPr>
        <w:t xml:space="preserve">, и обязанности </w:t>
      </w:r>
      <w:r>
        <w:rPr>
          <w:rFonts w:eastAsia="Calibri" w:cs="Times New Roman"/>
        </w:rPr>
        <w:t xml:space="preserve">концессионера, установленные </w:t>
      </w:r>
      <w:hyperlink r:id="rId18" w:history="1">
        <w:r>
          <w:rPr>
            <w:rFonts w:eastAsia="Calibri" w:cs="Times New Roman"/>
          </w:rPr>
          <w:t>статьей 8</w:t>
        </w:r>
      </w:hyperlink>
      <w:r>
        <w:rPr>
          <w:rFonts w:eastAsia="Calibri" w:cs="Times New Roman"/>
        </w:rPr>
        <w:t xml:space="preserve"> данного Федерального закона, в том числе обязанность концессионера по созданию и (или)</w:t>
      </w:r>
      <w:r>
        <w:rPr>
          <w:rFonts w:eastAsia="Calibri" w:cs="Times New Roman"/>
        </w:rPr>
        <w:t xml:space="preserve"> реконструкции объекта концессионного соглашения и осуществлению деятельности с использованием (эксплуатацией) такого объекта;</w:t>
      </w:r>
      <w:proofErr w:type="gramEnd"/>
    </w:p>
    <w:p w:rsidR="00C73FEE" w:rsidRDefault="00121EA4">
      <w:pPr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4) заключаемое концессионное соглашение не может предусматривать уменьшение инвестиционных обязательств концессионера по созданию</w:t>
      </w:r>
      <w:r>
        <w:rPr>
          <w:rFonts w:eastAsia="Calibri" w:cs="Times New Roman"/>
        </w:rPr>
        <w:t xml:space="preserve"> и (или) реконструкции объекта концессионного соглашения по сравнению с инвестиционными обязательствами арендатора, предусмотренными договором аренды.</w:t>
      </w:r>
    </w:p>
    <w:p w:rsidR="00C73FEE" w:rsidRDefault="00C73FEE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1.</w:t>
      </w:r>
      <w:r>
        <w:rPr>
          <w:spacing w:val="2"/>
        </w:rPr>
        <w:t>9</w:t>
      </w:r>
      <w:r>
        <w:rPr>
          <w:spacing w:val="2"/>
        </w:rPr>
        <w:t>. Стоимость имущества, переданного по концессионному соглашению, определяется в размере рыночной стои</w:t>
      </w:r>
      <w:r>
        <w:rPr>
          <w:spacing w:val="2"/>
        </w:rPr>
        <w:t>мости.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1.1</w:t>
      </w:r>
      <w:r>
        <w:rPr>
          <w:spacing w:val="2"/>
        </w:rPr>
        <w:t>0</w:t>
      </w:r>
      <w:r>
        <w:rPr>
          <w:spacing w:val="2"/>
        </w:rPr>
        <w:t>. Размер концессионной платы, форма, сроки ее внесения устанавливаются концессионным соглашением в соответствии с решением о заключении концессионного соглашения.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1.1</w:t>
      </w:r>
      <w:r>
        <w:rPr>
          <w:spacing w:val="2"/>
        </w:rPr>
        <w:t>1</w:t>
      </w:r>
      <w:r>
        <w:rPr>
          <w:spacing w:val="2"/>
        </w:rPr>
        <w:t>. Срок действия концессионного соглашения устанавливается с учетом срока созда</w:t>
      </w:r>
      <w:r>
        <w:rPr>
          <w:spacing w:val="2"/>
        </w:rPr>
        <w:t>ния и (или) реконструкции объекта концессионного соглашения, объема инвестиций в создание и (или) реконструкцию объекта концессионного соглашения, срока окупаемости таких инвестиций, срока получения концессионером объема валовой выручки, определенных конце</w:t>
      </w:r>
      <w:r>
        <w:rPr>
          <w:spacing w:val="2"/>
        </w:rPr>
        <w:t xml:space="preserve">ссионным соглашением, срока исполнения других обязательств концессионера и (или) </w:t>
      </w:r>
      <w:proofErr w:type="spellStart"/>
      <w:r>
        <w:rPr>
          <w:spacing w:val="2"/>
        </w:rPr>
        <w:t>концедента</w:t>
      </w:r>
      <w:proofErr w:type="spellEnd"/>
      <w:r>
        <w:rPr>
          <w:spacing w:val="2"/>
        </w:rPr>
        <w:t xml:space="preserve"> по концессионному соглашению. Срок действия концессионного соглашения может быть продлен, но не более чем на пять лет по соглашению сторон на основании постановлени</w:t>
      </w:r>
      <w:r>
        <w:rPr>
          <w:spacing w:val="2"/>
        </w:rPr>
        <w:t>я администрации</w:t>
      </w:r>
      <w:r>
        <w:rPr>
          <w:spacing w:val="2"/>
        </w:rPr>
        <w:t xml:space="preserve"> </w:t>
      </w:r>
      <w:r>
        <w:rPr>
          <w:spacing w:val="2"/>
        </w:rPr>
        <w:t xml:space="preserve"> сельского поселения</w:t>
      </w:r>
      <w:r>
        <w:rPr>
          <w:spacing w:val="2"/>
        </w:rPr>
        <w:t xml:space="preserve"> Безенги </w:t>
      </w:r>
      <w:proofErr w:type="spellStart"/>
      <w:r>
        <w:rPr>
          <w:spacing w:val="2"/>
        </w:rPr>
        <w:t>Черекского</w:t>
      </w:r>
      <w:proofErr w:type="spellEnd"/>
      <w:r>
        <w:rPr>
          <w:spacing w:val="2"/>
        </w:rPr>
        <w:t xml:space="preserve"> района КБР</w:t>
      </w:r>
      <w:r>
        <w:rPr>
          <w:spacing w:val="2"/>
        </w:rPr>
        <w:t>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Продление срока действия концессионного соглашения осуществляется по согласованию с антимонопольным органом.</w:t>
      </w:r>
    </w:p>
    <w:p w:rsidR="00C73FEE" w:rsidRDefault="00121EA4">
      <w:pPr>
        <w:ind w:firstLine="709"/>
        <w:contextualSpacing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1.1</w:t>
      </w:r>
      <w:r w:rsidRPr="004631DA">
        <w:rPr>
          <w:rFonts w:eastAsia="Times New Roman" w:cs="Times New Roman"/>
          <w:color w:val="000000"/>
          <w:lang w:eastAsia="ru-RU"/>
        </w:rPr>
        <w:t>2</w:t>
      </w:r>
      <w:r>
        <w:rPr>
          <w:rFonts w:eastAsia="Times New Roman" w:cs="Times New Roman"/>
          <w:color w:val="000000"/>
          <w:lang w:eastAsia="ru-RU"/>
        </w:rPr>
        <w:t>. Концессионер несет риск случайной гибели или случайного повреждения объек</w:t>
      </w:r>
      <w:r>
        <w:rPr>
          <w:rFonts w:eastAsia="Times New Roman" w:cs="Times New Roman"/>
          <w:color w:val="000000"/>
          <w:lang w:eastAsia="ru-RU"/>
        </w:rPr>
        <w:t>та концессионного соглашения.</w:t>
      </w:r>
    </w:p>
    <w:p w:rsidR="00C73FEE" w:rsidRDefault="00121EA4">
      <w:pPr>
        <w:ind w:firstLine="708"/>
        <w:contextualSpacing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1.1</w:t>
      </w:r>
      <w:r w:rsidRPr="004631DA">
        <w:rPr>
          <w:rFonts w:eastAsia="Times New Roman" w:cs="Times New Roman"/>
          <w:color w:val="000000"/>
          <w:lang w:eastAsia="ru-RU"/>
        </w:rPr>
        <w:t>3</w:t>
      </w:r>
      <w:r>
        <w:rPr>
          <w:rFonts w:eastAsia="Times New Roman" w:cs="Times New Roman"/>
          <w:color w:val="000000"/>
          <w:lang w:eastAsia="ru-RU"/>
        </w:rPr>
        <w:t xml:space="preserve">. Концессионер несет расходы на исполнение обязательств по концессионному соглашению, если концессионным соглашением не установлено иное. </w:t>
      </w:r>
      <w:proofErr w:type="spellStart"/>
      <w:r>
        <w:rPr>
          <w:rFonts w:eastAsia="Times New Roman" w:cs="Times New Roman"/>
          <w:color w:val="000000"/>
          <w:lang w:eastAsia="ru-RU"/>
        </w:rPr>
        <w:t>Концедент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вправе принимать на себя часть расходов на создание и (или) реконструкцию </w:t>
      </w:r>
      <w:r>
        <w:rPr>
          <w:rFonts w:eastAsia="Times New Roman" w:cs="Times New Roman"/>
          <w:color w:val="000000"/>
          <w:lang w:eastAsia="ru-RU"/>
        </w:rPr>
        <w:t>объекта концессионного соглашения, использование (эксплуатацию) объекта концессионного соглашения и предоставлять гарантии концессионеру в соответствии с федеральными законами, иными нормативными правовыми актами Российской Федерации, законами субъекта Рос</w:t>
      </w:r>
      <w:r>
        <w:rPr>
          <w:rFonts w:eastAsia="Times New Roman" w:cs="Times New Roman"/>
          <w:color w:val="000000"/>
          <w:lang w:eastAsia="ru-RU"/>
        </w:rPr>
        <w:t xml:space="preserve">сийской Федерации, нормативными правовыми актами органа местного самоуправления. Размер принимаемых </w:t>
      </w:r>
      <w:proofErr w:type="spellStart"/>
      <w:r>
        <w:rPr>
          <w:rFonts w:eastAsia="Times New Roman" w:cs="Times New Roman"/>
          <w:color w:val="000000"/>
          <w:lang w:eastAsia="ru-RU"/>
        </w:rPr>
        <w:t>концедентом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на себя расходов должен быть указан в условиях конкурса на право заключения концессионного соглашения или в решении о заключении концессионного </w:t>
      </w:r>
      <w:r>
        <w:rPr>
          <w:rFonts w:eastAsia="Times New Roman" w:cs="Times New Roman"/>
          <w:color w:val="000000"/>
          <w:lang w:eastAsia="ru-RU"/>
        </w:rPr>
        <w:t>соглашения без проведения конкурса, а также в концессионном соглашении.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1.1</w:t>
      </w:r>
      <w:r>
        <w:rPr>
          <w:spacing w:val="2"/>
        </w:rPr>
        <w:t>4</w:t>
      </w:r>
      <w:r>
        <w:rPr>
          <w:spacing w:val="2"/>
        </w:rPr>
        <w:t xml:space="preserve">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</w:t>
      </w:r>
      <w:proofErr w:type="spellStart"/>
      <w:r>
        <w:rPr>
          <w:spacing w:val="2"/>
        </w:rPr>
        <w:t>концеденту</w:t>
      </w:r>
      <w:proofErr w:type="spellEnd"/>
      <w:r>
        <w:rPr>
          <w:spacing w:val="2"/>
        </w:rPr>
        <w:t xml:space="preserve"> в зало</w:t>
      </w:r>
      <w:r>
        <w:rPr>
          <w:spacing w:val="2"/>
        </w:rPr>
        <w:t>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В случае если объектом концессионного соглашения являются объекты теплосна</w:t>
      </w:r>
      <w:r>
        <w:rPr>
          <w:spacing w:val="2"/>
        </w:rPr>
        <w:t xml:space="preserve">бжения, централизованные системы горячего водоснабжения, холодного водоснабжения и (или) водоотведения, отдельные объекты таких систем, безотзывная банковская гарантия должна быть непередаваемой и соответствовать иным утвержденным </w:t>
      </w:r>
      <w:r>
        <w:rPr>
          <w:spacing w:val="2"/>
        </w:rPr>
        <w:lastRenderedPageBreak/>
        <w:t>Правительством Российской</w:t>
      </w:r>
      <w:r>
        <w:rPr>
          <w:spacing w:val="2"/>
        </w:rPr>
        <w:t xml:space="preserve"> Федерации требованиям к таким гарантиям.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rFonts w:cs="Times New Roman"/>
          <w:b/>
          <w:bCs/>
          <w:spacing w:val="2"/>
        </w:rPr>
      </w:pPr>
      <w:r>
        <w:rPr>
          <w:spacing w:val="2"/>
        </w:rPr>
        <w:t>1.1</w:t>
      </w:r>
      <w:r>
        <w:rPr>
          <w:spacing w:val="2"/>
        </w:rPr>
        <w:t>5</w:t>
      </w:r>
      <w:r>
        <w:rPr>
          <w:spacing w:val="2"/>
        </w:rPr>
        <w:t xml:space="preserve">. Заключение, изменение и прекращение концессионных соглашений осуществляется в порядке, предусмотренном </w:t>
      </w:r>
      <w:hyperlink r:id="rId19" w:history="1">
        <w:r>
          <w:rPr>
            <w:rStyle w:val="a5"/>
            <w:color w:val="auto"/>
            <w:spacing w:val="2"/>
            <w:u w:val="none"/>
          </w:rPr>
          <w:t>Гражданским кодексом Российской Федерации</w:t>
        </w:r>
      </w:hyperlink>
      <w:r>
        <w:rPr>
          <w:rStyle w:val="a5"/>
          <w:color w:val="auto"/>
          <w:spacing w:val="2"/>
          <w:u w:val="none"/>
        </w:rPr>
        <w:t xml:space="preserve"> </w:t>
      </w:r>
      <w:r>
        <w:rPr>
          <w:spacing w:val="2"/>
        </w:rPr>
        <w:t>и Федераль</w:t>
      </w:r>
      <w:r>
        <w:rPr>
          <w:spacing w:val="2"/>
        </w:rPr>
        <w:t>ным законом от 21.07.2005 г. № 115-ФЗ «О концессионных соглашениях».</w:t>
      </w:r>
    </w:p>
    <w:p w:rsidR="00C73FEE" w:rsidRDefault="00121EA4">
      <w:pPr>
        <w:ind w:firstLine="708"/>
        <w:contextualSpacing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1.1</w:t>
      </w:r>
      <w:r w:rsidRPr="004631DA">
        <w:rPr>
          <w:rFonts w:eastAsia="Times New Roman" w:cs="Times New Roman"/>
          <w:color w:val="000000"/>
          <w:lang w:eastAsia="ru-RU"/>
        </w:rPr>
        <w:t>6</w:t>
      </w:r>
      <w:r>
        <w:rPr>
          <w:rFonts w:eastAsia="Times New Roman" w:cs="Times New Roman"/>
          <w:color w:val="000000"/>
          <w:lang w:eastAsia="ru-RU"/>
        </w:rPr>
        <w:t>. На концессионное соглашение распространяются нормы гражданского законодательства о договорах, элементы которых содержатся в концессионном соглашении, если иное не вытекает из сущест</w:t>
      </w:r>
      <w:r>
        <w:rPr>
          <w:rFonts w:eastAsia="Times New Roman" w:cs="Times New Roman"/>
          <w:color w:val="000000"/>
          <w:lang w:eastAsia="ru-RU"/>
        </w:rPr>
        <w:t>ва концессионного соглашения.</w:t>
      </w:r>
    </w:p>
    <w:p w:rsidR="00C73FEE" w:rsidRDefault="00C73FEE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b/>
          <w:spacing w:val="2"/>
        </w:rPr>
      </w:pP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2. Организация подготовки и принятия решения о передаче объекта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в концессию по инициативе администрации</w:t>
      </w:r>
    </w:p>
    <w:p w:rsidR="00C73FEE" w:rsidRDefault="00C73FEE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2.1. Инициатор, в случае если им не является с</w:t>
      </w:r>
      <w:r w:rsidR="004631DA">
        <w:rPr>
          <w:spacing w:val="2"/>
        </w:rPr>
        <w:t>пециалист администрации сельско</w:t>
      </w:r>
      <w:r>
        <w:rPr>
          <w:spacing w:val="2"/>
        </w:rPr>
        <w:t>го</w:t>
      </w:r>
      <w:r>
        <w:rPr>
          <w:spacing w:val="2"/>
        </w:rPr>
        <w:t xml:space="preserve"> поселени</w:t>
      </w:r>
      <w:r>
        <w:rPr>
          <w:spacing w:val="2"/>
        </w:rPr>
        <w:t>я</w:t>
      </w:r>
      <w:r>
        <w:rPr>
          <w:spacing w:val="2"/>
        </w:rPr>
        <w:t xml:space="preserve"> Безенги</w:t>
      </w:r>
      <w:r>
        <w:rPr>
          <w:spacing w:val="2"/>
        </w:rPr>
        <w:t>, который осуществляет</w:t>
      </w:r>
      <w:r>
        <w:rPr>
          <w:spacing w:val="2"/>
        </w:rPr>
        <w:t xml:space="preserve"> </w:t>
      </w:r>
      <w:proofErr w:type="gramStart"/>
      <w:r>
        <w:rPr>
          <w:spacing w:val="2"/>
        </w:rPr>
        <w:t>контроль за</w:t>
      </w:r>
      <w:proofErr w:type="gramEnd"/>
      <w:r>
        <w:rPr>
          <w:spacing w:val="2"/>
        </w:rPr>
        <w:t xml:space="preserve"> сохранностью и использованием по назначению муниципального имущества  сельского поселения</w:t>
      </w:r>
      <w:r>
        <w:rPr>
          <w:spacing w:val="2"/>
        </w:rPr>
        <w:t xml:space="preserve"> Безенги </w:t>
      </w:r>
      <w:proofErr w:type="spellStart"/>
      <w:r>
        <w:rPr>
          <w:spacing w:val="2"/>
        </w:rPr>
        <w:t>Черекского</w:t>
      </w:r>
      <w:proofErr w:type="spellEnd"/>
      <w:r>
        <w:rPr>
          <w:spacing w:val="2"/>
        </w:rPr>
        <w:t xml:space="preserve"> района КБР </w:t>
      </w:r>
      <w:r>
        <w:rPr>
          <w:spacing w:val="2"/>
        </w:rPr>
        <w:t xml:space="preserve"> (далее – ответственный специалист), подает заявку ответственному специалисту с предложением рассмотреть имущество в качест</w:t>
      </w:r>
      <w:r>
        <w:rPr>
          <w:spacing w:val="2"/>
        </w:rPr>
        <w:t>ве объекта концессионного соглашения.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К заявке прилагаются документы, содержащие следующую информацию: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а) технико-экономическое обоснование передачи имущества в концессию;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б) предполагаемый объем инвестиций в создание и (или) реконструкцию объекта </w:t>
      </w:r>
      <w:r>
        <w:rPr>
          <w:spacing w:val="2"/>
        </w:rPr>
        <w:t>концессионного соглашения;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в) срок концессионного соглашения, в том числе срок окупаемости предполагаемых инвестиций;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г) объем производства товаров, выполнения работ, оказания услуг и предельные цены (тарифы) на производимые товары, выполняемые работы, ока</w:t>
      </w:r>
      <w:r>
        <w:rPr>
          <w:spacing w:val="2"/>
        </w:rPr>
        <w:t>зываемые услуги, надбавки к ценам (тарифам) при осуществлении деятельности, предусмотренной концессионным соглашением.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В случае</w:t>
      </w:r>
      <w:proofErr w:type="gramStart"/>
      <w:r>
        <w:rPr>
          <w:spacing w:val="2"/>
        </w:rPr>
        <w:t>,</w:t>
      </w:r>
      <w:proofErr w:type="gramEnd"/>
      <w:r>
        <w:rPr>
          <w:spacing w:val="2"/>
        </w:rPr>
        <w:t xml:space="preserve"> если инициатором является ответственный специалист, оно осуществляет подготовку вышеуказанных документов.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2.2. </w:t>
      </w:r>
      <w:r>
        <w:t>Ответственный сп</w:t>
      </w:r>
      <w:r>
        <w:t>ециалист при получении заявки и документов либо подготовке документов в срок не позднее трех рабочих дней дополнительно направляет документы в структурные подразделения администрации (специалистам администрации) по компетенции их работы, для подготовки оце</w:t>
      </w:r>
      <w:r>
        <w:t xml:space="preserve">нки возможности и целесообразности передачи имущества, право </w:t>
      </w:r>
      <w:proofErr w:type="gramStart"/>
      <w:r>
        <w:t>собственности</w:t>
      </w:r>
      <w:proofErr w:type="gramEnd"/>
      <w:r>
        <w:t xml:space="preserve"> на которое принадлежит муниципальному образованию, в концессию</w:t>
      </w:r>
      <w:r>
        <w:rPr>
          <w:spacing w:val="2"/>
        </w:rPr>
        <w:t>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2.3. </w:t>
      </w:r>
      <w:r>
        <w:t>Структурные подразделения (специалисты) администрации, указанные в пункте 2.2. настоящего Порядка, в течение три</w:t>
      </w:r>
      <w:r>
        <w:t>дцати рабочих дней со дня получения документов готовят оценку возможности и целесообразности передачи объекта муниципальной собственности в концессию в соответствии с установленными полномочиями по отнесенному к их деятельности предмету ведения, результаты</w:t>
      </w:r>
      <w:r>
        <w:t xml:space="preserve"> которой направляют ответственному специалисту</w:t>
      </w:r>
      <w:r>
        <w:rPr>
          <w:spacing w:val="2"/>
        </w:rPr>
        <w:t>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2.4. </w:t>
      </w:r>
      <w:r>
        <w:t xml:space="preserve">Заключение о возможности и целесообразности передачи в концессию имущества, право </w:t>
      </w:r>
      <w:proofErr w:type="gramStart"/>
      <w:r>
        <w:t>собственности</w:t>
      </w:r>
      <w:proofErr w:type="gramEnd"/>
      <w:r>
        <w:t xml:space="preserve"> на которое принадлежит муниципальному образованию, принимается решением рабочей группы на основании оценок </w:t>
      </w:r>
      <w:r>
        <w:t xml:space="preserve">возможности и целесообразности передачи имущества в концессию, выданных структурными подразделениями (специалистами) администрации. Дата и время заседания рабочей группы назначается ответственным специалистом в срок не позднее 14 дней от даты, указанной в </w:t>
      </w:r>
      <w:r>
        <w:t>пункте 2.3,  подготовки оценок структурных подразделений (специалистов)</w:t>
      </w:r>
      <w:r>
        <w:rPr>
          <w:spacing w:val="2"/>
        </w:rPr>
        <w:t>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2.5. При принятии решения о возможности и целесообразности передачи имущества, право </w:t>
      </w:r>
      <w:proofErr w:type="gramStart"/>
      <w:r>
        <w:rPr>
          <w:spacing w:val="2"/>
        </w:rPr>
        <w:t>собственности</w:t>
      </w:r>
      <w:proofErr w:type="gramEnd"/>
      <w:r>
        <w:rPr>
          <w:spacing w:val="2"/>
        </w:rPr>
        <w:t xml:space="preserve"> на которое принадлежит муниципальному образованию, в концессию ответственным </w:t>
      </w:r>
      <w:r>
        <w:rPr>
          <w:spacing w:val="2"/>
        </w:rPr>
        <w:t>специалистом готовятся проекты постановления администрации  сельско</w:t>
      </w:r>
      <w:r>
        <w:rPr>
          <w:spacing w:val="2"/>
        </w:rPr>
        <w:t>го</w:t>
      </w:r>
      <w:r>
        <w:rPr>
          <w:spacing w:val="2"/>
        </w:rPr>
        <w:t xml:space="preserve"> поселени</w:t>
      </w:r>
      <w:r>
        <w:rPr>
          <w:spacing w:val="2"/>
        </w:rPr>
        <w:t>я</w:t>
      </w:r>
      <w:r>
        <w:rPr>
          <w:spacing w:val="2"/>
        </w:rPr>
        <w:t xml:space="preserve"> Безенги </w:t>
      </w:r>
      <w:proofErr w:type="spellStart"/>
      <w:r>
        <w:rPr>
          <w:spacing w:val="2"/>
        </w:rPr>
        <w:t>Черекского</w:t>
      </w:r>
      <w:proofErr w:type="spellEnd"/>
      <w:r>
        <w:rPr>
          <w:spacing w:val="2"/>
        </w:rPr>
        <w:t xml:space="preserve"> района КБР</w:t>
      </w:r>
      <w:r>
        <w:rPr>
          <w:spacing w:val="2"/>
        </w:rPr>
        <w:t xml:space="preserve"> о заключении концессионного соглашения и постановления о создании рабочей группы.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2.6. Постановление администрации о заключении концессионного сог</w:t>
      </w:r>
      <w:r>
        <w:rPr>
          <w:spacing w:val="2"/>
        </w:rPr>
        <w:t>лашения должно содержать: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 xml:space="preserve">1) условия концессионного соглашения в соответствии со статьей 10 </w:t>
      </w:r>
      <w:hyperlink r:id="rId20" w:history="1">
        <w:r>
          <w:rPr>
            <w:rStyle w:val="a5"/>
            <w:color w:val="auto"/>
            <w:spacing w:val="2"/>
            <w:u w:val="none"/>
          </w:rPr>
          <w:t xml:space="preserve">Федерального </w:t>
        </w:r>
        <w:r>
          <w:rPr>
            <w:rStyle w:val="a5"/>
            <w:color w:val="auto"/>
            <w:spacing w:val="2"/>
            <w:u w:val="none"/>
          </w:rPr>
          <w:lastRenderedPageBreak/>
          <w:t>закона от 21.07.2005 г. № 115-ФЗ «О концессионных соглашениях»</w:t>
        </w:r>
      </w:hyperlink>
      <w:r>
        <w:rPr>
          <w:spacing w:val="2"/>
        </w:rPr>
        <w:t>;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2) критерии конкурса и параметры</w:t>
      </w:r>
      <w:r>
        <w:rPr>
          <w:spacing w:val="2"/>
        </w:rPr>
        <w:t xml:space="preserve"> критериев конкурса;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3) вид конкурса (открытый конкурс или закрытый конкурс);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4) перечень лиц, которым направляются приглашения принять участие в конкурсе, в случае проведения закрытого конкурса;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5) срок опубликования в официальном издании, размещения на о</w:t>
      </w:r>
      <w:r>
        <w:rPr>
          <w:spacing w:val="2"/>
        </w:rPr>
        <w:t xml:space="preserve">фициальном сайте в информационно-телекоммуникационной сети Интернет сообщения о проведении открытого конкурса или, в случае проведения закрытого конкурса, срок направления сообщения о проведении закрытого конкурса с приглашением принять участие в закрытом </w:t>
      </w:r>
      <w:r>
        <w:rPr>
          <w:spacing w:val="2"/>
        </w:rPr>
        <w:t>конкурсе.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2.7. Постановлением администрации утверждается конкурсная документация, вносятся изменения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</w:t>
      </w:r>
      <w:r>
        <w:rPr>
          <w:spacing w:val="2"/>
        </w:rPr>
        <w:t>и, создается конкурсная комиссия по проведению конкурса (далее - конкурсная комиссия), утверждается персональный состав конкурсной комиссии.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spacing w:val="2"/>
        </w:rPr>
      </w:pPr>
      <w:r>
        <w:rPr>
          <w:spacing w:val="2"/>
        </w:rPr>
        <w:t>2.8. Рабочая группа администрации  сельско</w:t>
      </w:r>
      <w:r>
        <w:rPr>
          <w:spacing w:val="2"/>
        </w:rPr>
        <w:t>го</w:t>
      </w:r>
      <w:r>
        <w:rPr>
          <w:spacing w:val="2"/>
        </w:rPr>
        <w:t xml:space="preserve"> поселени</w:t>
      </w:r>
      <w:r>
        <w:rPr>
          <w:spacing w:val="2"/>
        </w:rPr>
        <w:t>я</w:t>
      </w:r>
      <w:r>
        <w:rPr>
          <w:spacing w:val="2"/>
        </w:rPr>
        <w:t xml:space="preserve"> Безенги </w:t>
      </w:r>
      <w:proofErr w:type="spellStart"/>
      <w:r>
        <w:rPr>
          <w:spacing w:val="2"/>
        </w:rPr>
        <w:t>Черекского</w:t>
      </w:r>
      <w:proofErr w:type="spellEnd"/>
      <w:r>
        <w:rPr>
          <w:spacing w:val="2"/>
        </w:rPr>
        <w:t xml:space="preserve"> района КБР </w:t>
      </w:r>
      <w:r>
        <w:rPr>
          <w:spacing w:val="2"/>
        </w:rPr>
        <w:t xml:space="preserve"> организует проведение конкурс</w:t>
      </w:r>
      <w:r>
        <w:rPr>
          <w:spacing w:val="2"/>
        </w:rPr>
        <w:t xml:space="preserve">а на право заключения концессионного соглашения в соответствии с положениями, установленными </w:t>
      </w:r>
      <w:hyperlink r:id="rId21" w:history="1">
        <w:r>
          <w:rPr>
            <w:rStyle w:val="a5"/>
            <w:color w:val="auto"/>
            <w:spacing w:val="2"/>
            <w:u w:val="none"/>
          </w:rPr>
          <w:t>Федеральным законом от 21.07.2005 г. № 115-ФЗ «О концессионных соглашениях»</w:t>
        </w:r>
      </w:hyperlink>
      <w:r>
        <w:rPr>
          <w:spacing w:val="2"/>
        </w:rPr>
        <w:t>.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both"/>
        <w:textAlignment w:val="baseline"/>
        <w:rPr>
          <w:rFonts w:cs="Times New Roman"/>
          <w:b/>
          <w:bCs/>
          <w:spacing w:val="2"/>
        </w:rPr>
      </w:pPr>
      <w:r>
        <w:rPr>
          <w:spacing w:val="2"/>
        </w:rPr>
        <w:t>2.9. По результатам конкурса за</w:t>
      </w:r>
      <w:r>
        <w:rPr>
          <w:spacing w:val="2"/>
        </w:rPr>
        <w:t>ключается концессионное соглашение.</w:t>
      </w:r>
    </w:p>
    <w:p w:rsidR="00C73FEE" w:rsidRDefault="00C73FEE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 xml:space="preserve">3. Организация подготовки и принятия решения о передаче объекта 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 xml:space="preserve">в концессию по инициативе лица, соответствующего требованиям 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Федерального закона от 21.05.2005 г. № 115-ФЗ «</w:t>
      </w:r>
      <w:proofErr w:type="gramStart"/>
      <w:r>
        <w:rPr>
          <w:b/>
          <w:spacing w:val="2"/>
        </w:rPr>
        <w:t>О</w:t>
      </w:r>
      <w:proofErr w:type="gramEnd"/>
      <w:r>
        <w:rPr>
          <w:b/>
          <w:spacing w:val="2"/>
        </w:rPr>
        <w:t xml:space="preserve"> концессионных </w:t>
      </w: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  <w:proofErr w:type="gramStart"/>
      <w:r>
        <w:rPr>
          <w:b/>
          <w:spacing w:val="2"/>
        </w:rPr>
        <w:t>соглашениях</w:t>
      </w:r>
      <w:proofErr w:type="gramEnd"/>
      <w:r>
        <w:rPr>
          <w:b/>
          <w:spacing w:val="2"/>
        </w:rPr>
        <w:t>»</w:t>
      </w:r>
    </w:p>
    <w:p w:rsidR="00C73FEE" w:rsidRDefault="00C73FEE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 xml:space="preserve">3.1. </w:t>
      </w:r>
      <w:proofErr w:type="gramStart"/>
      <w:r>
        <w:rPr>
          <w:spacing w:val="2"/>
        </w:rPr>
        <w:t xml:space="preserve">Лица, </w:t>
      </w:r>
      <w:r>
        <w:rPr>
          <w:spacing w:val="2"/>
        </w:rPr>
        <w:t>соответствующие требованиям Федерального закона от 21.05.2005 г. № 115-ФЗ «О концессионных соглашениях», подают предложение о заключении концессионного соглашения в администрацию сельского поселения</w:t>
      </w:r>
      <w:r>
        <w:rPr>
          <w:spacing w:val="2"/>
        </w:rPr>
        <w:t xml:space="preserve"> Безенги </w:t>
      </w:r>
      <w:proofErr w:type="spellStart"/>
      <w:r>
        <w:rPr>
          <w:spacing w:val="2"/>
        </w:rPr>
        <w:t>Черекского</w:t>
      </w:r>
      <w:proofErr w:type="spellEnd"/>
      <w:r>
        <w:rPr>
          <w:spacing w:val="2"/>
        </w:rPr>
        <w:t xml:space="preserve"> района КБР </w:t>
      </w:r>
      <w:r>
        <w:rPr>
          <w:spacing w:val="2"/>
        </w:rPr>
        <w:t xml:space="preserve"> по форме, утвержденной </w:t>
      </w:r>
      <w:hyperlink r:id="rId22" w:history="1">
        <w:r>
          <w:rPr>
            <w:rStyle w:val="a5"/>
            <w:color w:val="auto"/>
            <w:spacing w:val="2"/>
            <w:u w:val="none"/>
          </w:rPr>
          <w:t xml:space="preserve">Постановлением Правительства Российской Федерации от 31.03.2015 г. № 300 «Об утверждении формы предложения о заключении концессионного соглашения с лицом, выступающим с инициативой заключения концессионного </w:t>
        </w:r>
        <w:r>
          <w:rPr>
            <w:rStyle w:val="a5"/>
            <w:color w:val="auto"/>
            <w:spacing w:val="2"/>
            <w:u w:val="none"/>
          </w:rPr>
          <w:t>соглашения»</w:t>
        </w:r>
      </w:hyperlink>
      <w:r>
        <w:rPr>
          <w:spacing w:val="2"/>
        </w:rPr>
        <w:t>.</w:t>
      </w:r>
      <w:proofErr w:type="gramEnd"/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</w:pPr>
      <w:r>
        <w:rPr>
          <w:spacing w:val="2"/>
        </w:rPr>
        <w:t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</w:t>
      </w:r>
      <w:r>
        <w:rPr>
          <w:spacing w:val="2"/>
        </w:rPr>
        <w:t>енные статьей 10 Федерального закона от 21.05.2005 г. № 115-ФЗ «О концессионных соглашениях», и иные не противоречащие законодательству Российской Федерации условия.</w:t>
      </w:r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spacing w:val="2"/>
        </w:rPr>
      </w:pPr>
      <w:r>
        <w:t>3.2. Ответственный специалист организует заседание рабочей группы по рассмотрению предложе</w:t>
      </w:r>
      <w:r>
        <w:t>ния и  заключению концессионного соглашения (либо об отказе в заключение концессионного соглашения), оформляет заключение в соответствии с решением рабочей группы на основании оценок структурных подразделений (специалистов) администрации о</w:t>
      </w:r>
      <w:r>
        <w:rPr>
          <w:spacing w:val="2"/>
        </w:rPr>
        <w:t>:</w:t>
      </w:r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spacing w:val="2"/>
        </w:rPr>
      </w:pPr>
      <w:proofErr w:type="gramStart"/>
      <w:r>
        <w:rPr>
          <w:spacing w:val="2"/>
        </w:rPr>
        <w:t xml:space="preserve">1) возможности </w:t>
      </w:r>
      <w:r>
        <w:rPr>
          <w:spacing w:val="2"/>
        </w:rPr>
        <w:t>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</w:t>
      </w:r>
      <w:r>
        <w:rPr>
          <w:spacing w:val="2"/>
        </w:rPr>
        <w:t xml:space="preserve"> соглашением на представленных в предложении о заключении концессионного соглашения условиях;</w:t>
      </w:r>
      <w:proofErr w:type="gramEnd"/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</w:t>
      </w:r>
      <w:r>
        <w:rPr>
          <w:spacing w:val="2"/>
        </w:rPr>
        <w:t>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3) невозможности заключения концессионного соглашения в отношении конкретных объектов недвижимого имущества или недв</w:t>
      </w:r>
      <w:r>
        <w:rPr>
          <w:spacing w:val="2"/>
        </w:rPr>
        <w:t>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3.3. Решение о возможности заключения концессионного сог</w:t>
      </w:r>
      <w:r>
        <w:rPr>
          <w:spacing w:val="2"/>
        </w:rPr>
        <w:t>лашения либо об отказе в заключение концессионного соглашения принимается администрацией сельского поселения</w:t>
      </w:r>
      <w:r>
        <w:rPr>
          <w:spacing w:val="2"/>
        </w:rPr>
        <w:t xml:space="preserve"> Безенги </w:t>
      </w:r>
      <w:proofErr w:type="spellStart"/>
      <w:r>
        <w:rPr>
          <w:spacing w:val="2"/>
        </w:rPr>
        <w:t>Череского</w:t>
      </w:r>
      <w:proofErr w:type="spellEnd"/>
      <w:r>
        <w:rPr>
          <w:spacing w:val="2"/>
        </w:rPr>
        <w:t xml:space="preserve"> района КБР </w:t>
      </w:r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>Отказ в заключение концессионного соглашения допускается в случаях, предусмотренных Федеральным законом от 21.05.2005</w:t>
      </w:r>
      <w:r>
        <w:rPr>
          <w:spacing w:val="2"/>
        </w:rPr>
        <w:t xml:space="preserve"> г. № 115-ФЗ «О концессионных соглашениях».</w:t>
      </w:r>
    </w:p>
    <w:p w:rsidR="00C73FEE" w:rsidRDefault="00121EA4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spacing w:val="2"/>
        </w:rPr>
      </w:pPr>
      <w:r>
        <w:rPr>
          <w:spacing w:val="2"/>
        </w:rPr>
        <w:t xml:space="preserve">Сроки рассмотрения предложения о возможности заключения концессионного соглашения и принятия решения о возможности заключения концессионного соглашения, процедура заключения концессионного соглашения установлены </w:t>
      </w:r>
      <w:r>
        <w:rPr>
          <w:spacing w:val="2"/>
        </w:rPr>
        <w:t>Федеральным законом от 21.05.2005 г. № 115-ФЗ «О концессионных соглашениях».</w:t>
      </w:r>
    </w:p>
    <w:p w:rsidR="00C73FEE" w:rsidRDefault="00C73FEE">
      <w:pPr>
        <w:pStyle w:val="formattext"/>
        <w:shd w:val="clear" w:color="auto" w:fill="FFFFFF"/>
        <w:spacing w:before="0" w:after="0"/>
        <w:ind w:firstLine="567"/>
        <w:jc w:val="both"/>
        <w:textAlignment w:val="baseline"/>
        <w:rPr>
          <w:rFonts w:cs="Times New Roman"/>
          <w:b/>
          <w:bCs/>
          <w:spacing w:val="2"/>
        </w:rPr>
      </w:pPr>
    </w:p>
    <w:p w:rsidR="00C73FEE" w:rsidRDefault="00121EA4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 xml:space="preserve">4. </w:t>
      </w:r>
      <w:proofErr w:type="gramStart"/>
      <w:r>
        <w:rPr>
          <w:b/>
          <w:spacing w:val="2"/>
        </w:rPr>
        <w:t>Контроль за</w:t>
      </w:r>
      <w:proofErr w:type="gramEnd"/>
      <w:r>
        <w:rPr>
          <w:b/>
          <w:spacing w:val="2"/>
        </w:rPr>
        <w:t xml:space="preserve"> исполнением концессионных соглашений</w:t>
      </w:r>
    </w:p>
    <w:p w:rsidR="00C73FEE" w:rsidRDefault="00C73FEE">
      <w:pPr>
        <w:pStyle w:val="formattext"/>
        <w:shd w:val="clear" w:color="auto" w:fill="FFFFFF"/>
        <w:spacing w:before="0" w:after="0"/>
        <w:ind w:firstLine="720"/>
        <w:jc w:val="center"/>
        <w:textAlignment w:val="baseline"/>
        <w:rPr>
          <w:b/>
          <w:spacing w:val="2"/>
        </w:rPr>
      </w:pPr>
    </w:p>
    <w:p w:rsidR="00C73FEE" w:rsidRDefault="00121EA4">
      <w:pPr>
        <w:pStyle w:val="formattext"/>
        <w:shd w:val="clear" w:color="auto" w:fill="FFFFFF"/>
        <w:spacing w:before="0" w:after="0" w:line="263" w:lineRule="atLeast"/>
        <w:ind w:firstLine="720"/>
        <w:jc w:val="both"/>
        <w:textAlignment w:val="baseline"/>
      </w:pPr>
      <w:proofErr w:type="gramStart"/>
      <w:r>
        <w:rPr>
          <w:spacing w:val="2"/>
        </w:rPr>
        <w:t>Контроль за</w:t>
      </w:r>
      <w:proofErr w:type="gramEnd"/>
      <w:r>
        <w:rPr>
          <w:spacing w:val="2"/>
        </w:rPr>
        <w:t xml:space="preserve"> исполнением концессионного соглашения осуществляет ответственный специалист администрации  сельско</w:t>
      </w:r>
      <w:r>
        <w:rPr>
          <w:spacing w:val="2"/>
        </w:rPr>
        <w:t>го</w:t>
      </w:r>
      <w:r>
        <w:rPr>
          <w:spacing w:val="2"/>
        </w:rPr>
        <w:t xml:space="preserve"> поселени</w:t>
      </w:r>
      <w:r>
        <w:rPr>
          <w:spacing w:val="2"/>
        </w:rPr>
        <w:t>я</w:t>
      </w:r>
      <w:r>
        <w:rPr>
          <w:spacing w:val="2"/>
        </w:rPr>
        <w:t xml:space="preserve"> Бе</w:t>
      </w:r>
      <w:r>
        <w:rPr>
          <w:spacing w:val="2"/>
        </w:rPr>
        <w:t xml:space="preserve">зенги </w:t>
      </w:r>
      <w:proofErr w:type="spellStart"/>
      <w:r>
        <w:rPr>
          <w:spacing w:val="2"/>
        </w:rPr>
        <w:t>Черекского</w:t>
      </w:r>
      <w:proofErr w:type="spellEnd"/>
      <w:r>
        <w:rPr>
          <w:spacing w:val="2"/>
        </w:rPr>
        <w:t xml:space="preserve"> района КБР</w:t>
      </w:r>
      <w:r>
        <w:rPr>
          <w:spacing w:val="2"/>
        </w:rPr>
        <w:t>, в чьи полномочия входит осуществление контроля за сохранностью и использованием по назначению муниципального имущества  сельского поселения</w:t>
      </w:r>
      <w:r>
        <w:rPr>
          <w:spacing w:val="2"/>
        </w:rPr>
        <w:t xml:space="preserve"> Безенги</w:t>
      </w:r>
      <w:r>
        <w:rPr>
          <w:spacing w:val="2"/>
        </w:rPr>
        <w:t>.</w:t>
      </w:r>
    </w:p>
    <w:sectPr w:rsidR="00C73FEE">
      <w:headerReference w:type="even" r:id="rId23"/>
      <w:pgSz w:w="11906" w:h="16838"/>
      <w:pgMar w:top="849" w:right="567" w:bottom="776" w:left="1701" w:header="283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A4" w:rsidRDefault="00121EA4">
      <w:r>
        <w:separator/>
      </w:r>
    </w:p>
  </w:endnote>
  <w:endnote w:type="continuationSeparator" w:id="0">
    <w:p w:rsidR="00121EA4" w:rsidRDefault="001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A4" w:rsidRDefault="00121EA4">
      <w:r>
        <w:separator/>
      </w:r>
    </w:p>
  </w:footnote>
  <w:footnote w:type="continuationSeparator" w:id="0">
    <w:p w:rsidR="00121EA4" w:rsidRDefault="00121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FEE" w:rsidRDefault="00121EA4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4631D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pStyle w:val="10"/>
      <w:lvlText w:val="%1.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left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left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left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left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left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left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left" w:pos="2551"/>
        </w:tabs>
        <w:ind w:left="2551" w:hanging="283"/>
      </w:pPr>
    </w:lvl>
  </w:abstractNum>
  <w:abstractNum w:abstractNumId="2">
    <w:nsid w:val="3E6744BF"/>
    <w:multiLevelType w:val="multilevel"/>
    <w:tmpl w:val="3E6744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AA"/>
    <w:rsid w:val="00003475"/>
    <w:rsid w:val="0001659E"/>
    <w:rsid w:val="000666BF"/>
    <w:rsid w:val="000814D7"/>
    <w:rsid w:val="000F6ADF"/>
    <w:rsid w:val="001029BB"/>
    <w:rsid w:val="00121EA4"/>
    <w:rsid w:val="0020105B"/>
    <w:rsid w:val="002C5E07"/>
    <w:rsid w:val="003A7548"/>
    <w:rsid w:val="00450D63"/>
    <w:rsid w:val="00452F7E"/>
    <w:rsid w:val="004631DA"/>
    <w:rsid w:val="004D3098"/>
    <w:rsid w:val="005C47D9"/>
    <w:rsid w:val="0078624C"/>
    <w:rsid w:val="0079521F"/>
    <w:rsid w:val="007C7FC3"/>
    <w:rsid w:val="00944F49"/>
    <w:rsid w:val="00A27EE1"/>
    <w:rsid w:val="00A72EC0"/>
    <w:rsid w:val="00C506AA"/>
    <w:rsid w:val="00C73FEE"/>
    <w:rsid w:val="00CD210A"/>
    <w:rsid w:val="00CE5A81"/>
    <w:rsid w:val="00D716AD"/>
    <w:rsid w:val="00E37D99"/>
    <w:rsid w:val="00F32BC2"/>
    <w:rsid w:val="00FC6C55"/>
    <w:rsid w:val="100B5B97"/>
    <w:rsid w:val="717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uppressLineNumbers/>
      <w:ind w:firstLine="567"/>
      <w:jc w:val="both"/>
    </w:pPr>
    <w:rPr>
      <w:sz w:val="28"/>
    </w:rPr>
  </w:style>
  <w:style w:type="character" w:styleId="a5">
    <w:name w:val="Hyperlink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/>
      <w:sz w:val="16"/>
      <w:szCs w:val="14"/>
    </w:r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suppressLineNumbers/>
      <w:tabs>
        <w:tab w:val="center" w:pos="4837"/>
        <w:tab w:val="right" w:pos="9675"/>
      </w:tabs>
    </w:pPr>
  </w:style>
  <w:style w:type="paragraph" w:styleId="aa">
    <w:name w:val="List"/>
    <w:basedOn w:val="a1"/>
  </w:style>
  <w:style w:type="paragraph" w:styleId="ab">
    <w:name w:val="Subtitle"/>
    <w:basedOn w:val="a"/>
    <w:next w:val="a1"/>
    <w:qFormat/>
    <w:rPr>
      <w:b/>
      <w:szCs w:val="20"/>
    </w:rPr>
  </w:style>
  <w:style w:type="paragraph" w:styleId="ac">
    <w:name w:val="Signature"/>
    <w:basedOn w:val="a"/>
    <w:pPr>
      <w:suppressLineNumbers/>
      <w:spacing w:before="1134"/>
      <w:textAlignment w:val="bottom"/>
    </w:pPr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d">
    <w:name w:val="Символ нумерации"/>
  </w:style>
  <w:style w:type="paragraph" w:customStyle="1" w:styleId="11">
    <w:name w:val="Название1"/>
    <w:basedOn w:val="a"/>
    <w:next w:val="a1"/>
    <w:pPr>
      <w:suppressLineNumbers/>
      <w:spacing w:before="567" w:after="567"/>
      <w:jc w:val="both"/>
    </w:pPr>
    <w:rPr>
      <w:iCs/>
      <w:sz w:val="28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0">
    <w:name w:val="Нумерованный список 1"/>
    <w:basedOn w:val="aa"/>
    <w:pPr>
      <w:numPr>
        <w:numId w:val="2"/>
      </w:numPr>
      <w:ind w:left="567" w:firstLine="0"/>
    </w:pPr>
  </w:style>
  <w:style w:type="paragraph" w:customStyle="1" w:styleId="31">
    <w:name w:val="Нумерованный список 31"/>
    <w:basedOn w:val="aa"/>
    <w:pPr>
      <w:spacing w:after="120"/>
      <w:ind w:left="1080" w:hanging="360"/>
    </w:pPr>
  </w:style>
  <w:style w:type="paragraph" w:customStyle="1" w:styleId="21">
    <w:name w:val="Нумерованный список 21"/>
    <w:basedOn w:val="aa"/>
    <w:pPr>
      <w:spacing w:after="120"/>
      <w:ind w:left="720" w:hanging="360"/>
    </w:pPr>
  </w:style>
  <w:style w:type="paragraph" w:customStyle="1" w:styleId="41">
    <w:name w:val="Нумерованный список 41"/>
    <w:basedOn w:val="aa"/>
    <w:pPr>
      <w:spacing w:after="120"/>
      <w:ind w:left="1440" w:hanging="360"/>
    </w:pPr>
  </w:style>
  <w:style w:type="paragraph" w:customStyle="1" w:styleId="51">
    <w:name w:val="Нумерованный список 51"/>
    <w:basedOn w:val="aa"/>
    <w:pPr>
      <w:spacing w:after="120"/>
      <w:ind w:left="1800" w:hanging="360"/>
    </w:pPr>
  </w:style>
  <w:style w:type="paragraph" w:customStyle="1" w:styleId="af0">
    <w:name w:val="Обратный отступ"/>
    <w:basedOn w:val="a1"/>
    <w:pPr>
      <w:tabs>
        <w:tab w:val="left" w:pos="0"/>
      </w:tabs>
      <w:ind w:left="567" w:hanging="283"/>
    </w:pPr>
  </w:style>
  <w:style w:type="paragraph" w:customStyle="1" w:styleId="af1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Основной текст1"/>
    <w:basedOn w:val="a"/>
    <w:pPr>
      <w:shd w:val="clear" w:color="auto" w:fill="FFFFFF"/>
      <w:suppressAutoHyphens w:val="0"/>
      <w:spacing w:line="278" w:lineRule="exact"/>
    </w:p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60" w:after="180" w:line="298" w:lineRule="exact"/>
    </w:pPr>
    <w:rPr>
      <w:b/>
      <w:bCs/>
    </w:rPr>
  </w:style>
  <w:style w:type="paragraph" w:customStyle="1" w:styleId="formattext">
    <w:name w:val="formattext"/>
    <w:basedOn w:val="a"/>
    <w:pPr>
      <w:suppressAutoHyphens w:val="0"/>
      <w:spacing w:before="280" w:after="280"/>
    </w:pPr>
  </w:style>
  <w:style w:type="character" w:customStyle="1" w:styleId="a7">
    <w:name w:val="Текст выноски Знак"/>
    <w:basedOn w:val="a2"/>
    <w:link w:val="a6"/>
    <w:uiPriority w:val="99"/>
    <w:semiHidden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szCs w:val="21"/>
    </w:rPr>
  </w:style>
  <w:style w:type="paragraph" w:customStyle="1" w:styleId="headertext">
    <w:name w:val="headertext"/>
    <w:basedOn w:val="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uppressLineNumbers/>
      <w:ind w:firstLine="567"/>
      <w:jc w:val="both"/>
    </w:pPr>
    <w:rPr>
      <w:sz w:val="28"/>
    </w:rPr>
  </w:style>
  <w:style w:type="character" w:styleId="a5">
    <w:name w:val="Hyperlink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/>
      <w:sz w:val="16"/>
      <w:szCs w:val="14"/>
    </w:r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suppressLineNumbers/>
      <w:tabs>
        <w:tab w:val="center" w:pos="4837"/>
        <w:tab w:val="right" w:pos="9675"/>
      </w:tabs>
    </w:pPr>
  </w:style>
  <w:style w:type="paragraph" w:styleId="aa">
    <w:name w:val="List"/>
    <w:basedOn w:val="a1"/>
  </w:style>
  <w:style w:type="paragraph" w:styleId="ab">
    <w:name w:val="Subtitle"/>
    <w:basedOn w:val="a"/>
    <w:next w:val="a1"/>
    <w:qFormat/>
    <w:rPr>
      <w:b/>
      <w:szCs w:val="20"/>
    </w:rPr>
  </w:style>
  <w:style w:type="paragraph" w:styleId="ac">
    <w:name w:val="Signature"/>
    <w:basedOn w:val="a"/>
    <w:pPr>
      <w:suppressLineNumbers/>
      <w:spacing w:before="1134"/>
      <w:textAlignment w:val="bottom"/>
    </w:pPr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d">
    <w:name w:val="Символ нумерации"/>
  </w:style>
  <w:style w:type="paragraph" w:customStyle="1" w:styleId="11">
    <w:name w:val="Название1"/>
    <w:basedOn w:val="a"/>
    <w:next w:val="a1"/>
    <w:pPr>
      <w:suppressLineNumbers/>
      <w:spacing w:before="567" w:after="567"/>
      <w:jc w:val="both"/>
    </w:pPr>
    <w:rPr>
      <w:iCs/>
      <w:sz w:val="28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0">
    <w:name w:val="Нумерованный список 1"/>
    <w:basedOn w:val="aa"/>
    <w:pPr>
      <w:numPr>
        <w:numId w:val="2"/>
      </w:numPr>
      <w:ind w:left="567" w:firstLine="0"/>
    </w:pPr>
  </w:style>
  <w:style w:type="paragraph" w:customStyle="1" w:styleId="31">
    <w:name w:val="Нумерованный список 31"/>
    <w:basedOn w:val="aa"/>
    <w:pPr>
      <w:spacing w:after="120"/>
      <w:ind w:left="1080" w:hanging="360"/>
    </w:pPr>
  </w:style>
  <w:style w:type="paragraph" w:customStyle="1" w:styleId="21">
    <w:name w:val="Нумерованный список 21"/>
    <w:basedOn w:val="aa"/>
    <w:pPr>
      <w:spacing w:after="120"/>
      <w:ind w:left="720" w:hanging="360"/>
    </w:pPr>
  </w:style>
  <w:style w:type="paragraph" w:customStyle="1" w:styleId="41">
    <w:name w:val="Нумерованный список 41"/>
    <w:basedOn w:val="aa"/>
    <w:pPr>
      <w:spacing w:after="120"/>
      <w:ind w:left="1440" w:hanging="360"/>
    </w:pPr>
  </w:style>
  <w:style w:type="paragraph" w:customStyle="1" w:styleId="51">
    <w:name w:val="Нумерованный список 51"/>
    <w:basedOn w:val="aa"/>
    <w:pPr>
      <w:spacing w:after="120"/>
      <w:ind w:left="1800" w:hanging="360"/>
    </w:pPr>
  </w:style>
  <w:style w:type="paragraph" w:customStyle="1" w:styleId="af0">
    <w:name w:val="Обратный отступ"/>
    <w:basedOn w:val="a1"/>
    <w:pPr>
      <w:tabs>
        <w:tab w:val="left" w:pos="0"/>
      </w:tabs>
      <w:ind w:left="567" w:hanging="283"/>
    </w:pPr>
  </w:style>
  <w:style w:type="paragraph" w:customStyle="1" w:styleId="af1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Основной текст1"/>
    <w:basedOn w:val="a"/>
    <w:pPr>
      <w:shd w:val="clear" w:color="auto" w:fill="FFFFFF"/>
      <w:suppressAutoHyphens w:val="0"/>
      <w:spacing w:line="278" w:lineRule="exact"/>
    </w:p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60" w:after="180" w:line="298" w:lineRule="exact"/>
    </w:pPr>
    <w:rPr>
      <w:b/>
      <w:bCs/>
    </w:rPr>
  </w:style>
  <w:style w:type="paragraph" w:customStyle="1" w:styleId="formattext">
    <w:name w:val="formattext"/>
    <w:basedOn w:val="a"/>
    <w:pPr>
      <w:suppressAutoHyphens w:val="0"/>
      <w:spacing w:before="280" w:after="280"/>
    </w:pPr>
  </w:style>
  <w:style w:type="character" w:customStyle="1" w:styleId="a7">
    <w:name w:val="Текст выноски Знак"/>
    <w:basedOn w:val="a2"/>
    <w:link w:val="a6"/>
    <w:uiPriority w:val="99"/>
    <w:semiHidden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szCs w:val="21"/>
    </w:rPr>
  </w:style>
  <w:style w:type="paragraph" w:customStyle="1" w:styleId="headertext">
    <w:name w:val="headertext"/>
    <w:basedOn w:val="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36733541" TargetMode="External"/><Relationship Id="rId18" Type="http://schemas.openxmlformats.org/officeDocument/2006/relationships/hyperlink" Target="consultantplus://offline/ref=74ACB8C36E93D8884B6DFCD7E69FB2940516433FA4E4E9AE9B57864BF2BF0057FCE443A065BF1687E4t8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19413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41331" TargetMode="External"/><Relationship Id="rId17" Type="http://schemas.openxmlformats.org/officeDocument/2006/relationships/hyperlink" Target="consultantplus://offline/ref=74ACB8C36E93D8884B6DFCD7E69FB2940516433FA4E4E9AE9B57864BF2BF0057FCE443A065BF138EE4t8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67E9912EC4375D9DD4F0C726B058CBC439896E26C72AC2D1E33FDED87623A51A83B64FDBB51F8A58o1H" TargetMode="External"/><Relationship Id="rId20" Type="http://schemas.openxmlformats.org/officeDocument/2006/relationships/hyperlink" Target="http://docs.cntd.ru/document/90194133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67E9912EC4375D9DD4F0C726B058CBC439896E26C72AC2D1E33FDED87623A51A83B64FDBB5198758oE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FA308137ACD9C7186F50CA983D69C6178351DB4A069514AC90B1A25FA5FA362C1068E05B7DEDEEED6A50E0305D5A18354E8EDDB31AT05FL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308137ACD9C7186F50CA983D69C6178351DB4A069514AC90B1A25FA5FA362C1068E05E70E1EEED6A50E0305D5A18354E8EDDB31AT05FL" TargetMode="External"/><Relationship Id="rId14" Type="http://schemas.openxmlformats.org/officeDocument/2006/relationships/hyperlink" Target="http://docs.cntd.ru/document/901941331" TargetMode="External"/><Relationship Id="rId22" Type="http://schemas.openxmlformats.org/officeDocument/2006/relationships/hyperlink" Target="http://docs.cntd.ru/document/420265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3445</Words>
  <Characters>19643</Characters>
  <Application>Microsoft Office Word</Application>
  <DocSecurity>0</DocSecurity>
  <Lines>163</Lines>
  <Paragraphs>46</Paragraphs>
  <ScaleCrop>false</ScaleCrop>
  <Company/>
  <LinksUpToDate>false</LinksUpToDate>
  <CharactersWithSpaces>23042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</dc:title>
  <dc:creator>Admin</dc:creator>
  <cp:lastModifiedBy>AdmBez</cp:lastModifiedBy>
  <cp:revision>4</cp:revision>
  <cp:lastPrinted>2025-06-16T08:35:00Z</cp:lastPrinted>
  <dcterms:created xsi:type="dcterms:W3CDTF">2020-06-29T08:37:00Z</dcterms:created>
  <dcterms:modified xsi:type="dcterms:W3CDTF">2025-06-24T06:16:00Z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86C6D3058190433B8AFDE54A0AE41BC5_13</vt:lpwstr>
  </property>
</Properties>
</file>